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FA23" w14:textId="795FFEB7" w:rsidR="00880ABA" w:rsidRPr="00C656D6" w:rsidRDefault="00C656D6" w:rsidP="00C656D6">
      <w:pPr>
        <w:pStyle w:val="p1"/>
        <w:jc w:val="center"/>
        <w:rPr>
          <w:rStyle w:val="s1"/>
          <w:rFonts w:ascii="Arial" w:hAnsi="Arial" w:cs="Arial"/>
          <w:b/>
          <w:bCs/>
          <w:sz w:val="28"/>
          <w:szCs w:val="28"/>
        </w:rPr>
      </w:pPr>
      <w:r w:rsidRPr="00C656D6">
        <w:rPr>
          <w:rStyle w:val="s1"/>
          <w:rFonts w:ascii="Arial" w:hAnsi="Arial" w:cs="Arial"/>
          <w:b/>
          <w:bCs/>
          <w:sz w:val="28"/>
          <w:szCs w:val="28"/>
        </w:rPr>
        <w:t>Jo</w:t>
      </w:r>
      <w:r w:rsidR="00444FF8" w:rsidRPr="00C656D6">
        <w:rPr>
          <w:rStyle w:val="s1"/>
          <w:rFonts w:ascii="Arial" w:hAnsi="Arial" w:cs="Arial"/>
          <w:b/>
          <w:bCs/>
          <w:sz w:val="28"/>
          <w:szCs w:val="28"/>
        </w:rPr>
        <w:t xml:space="preserve">int Submission to </w:t>
      </w:r>
      <w:r w:rsidR="00D55A65">
        <w:rPr>
          <w:rStyle w:val="s1"/>
          <w:rFonts w:ascii="Arial" w:hAnsi="Arial" w:cs="Arial"/>
          <w:b/>
          <w:bCs/>
          <w:sz w:val="28"/>
          <w:szCs w:val="28"/>
        </w:rPr>
        <w:t>the</w:t>
      </w:r>
      <w:r w:rsidR="00202283">
        <w:rPr>
          <w:rStyle w:val="s1"/>
          <w:rFonts w:ascii="Arial" w:hAnsi="Arial" w:cs="Arial"/>
          <w:b/>
          <w:bCs/>
          <w:sz w:val="28"/>
          <w:szCs w:val="28"/>
        </w:rPr>
        <w:t xml:space="preserve"> </w:t>
      </w:r>
      <w:r w:rsidR="00444FF8" w:rsidRPr="00C656D6">
        <w:rPr>
          <w:rStyle w:val="s1"/>
          <w:rFonts w:ascii="Arial" w:hAnsi="Arial" w:cs="Arial"/>
          <w:b/>
          <w:bCs/>
          <w:sz w:val="28"/>
          <w:szCs w:val="28"/>
        </w:rPr>
        <w:t>OHCHR</w:t>
      </w:r>
      <w:r w:rsidR="00460FD6" w:rsidRPr="00C656D6">
        <w:rPr>
          <w:rStyle w:val="s1"/>
          <w:rFonts w:ascii="Arial" w:hAnsi="Arial" w:cs="Arial"/>
          <w:b/>
          <w:bCs/>
          <w:sz w:val="28"/>
          <w:szCs w:val="28"/>
        </w:rPr>
        <w:t xml:space="preserve"> call for Inputs on the </w:t>
      </w:r>
      <w:r w:rsidR="006E5577" w:rsidRPr="00C656D6">
        <w:rPr>
          <w:rStyle w:val="s1"/>
          <w:rFonts w:ascii="Arial" w:hAnsi="Arial" w:cs="Arial"/>
          <w:b/>
          <w:bCs/>
          <w:sz w:val="28"/>
          <w:szCs w:val="28"/>
        </w:rPr>
        <w:t>g</w:t>
      </w:r>
      <w:r w:rsidR="00460FD6" w:rsidRPr="00C656D6">
        <w:rPr>
          <w:rStyle w:val="s1"/>
          <w:rFonts w:ascii="Arial" w:hAnsi="Arial" w:cs="Arial"/>
          <w:b/>
          <w:bCs/>
          <w:sz w:val="28"/>
          <w:szCs w:val="28"/>
        </w:rPr>
        <w:t xml:space="preserve">eneral </w:t>
      </w:r>
      <w:r w:rsidR="006E5577" w:rsidRPr="00C656D6">
        <w:rPr>
          <w:rStyle w:val="s1"/>
          <w:rFonts w:ascii="Arial" w:hAnsi="Arial" w:cs="Arial"/>
          <w:b/>
          <w:bCs/>
          <w:sz w:val="28"/>
          <w:szCs w:val="28"/>
        </w:rPr>
        <w:t>f</w:t>
      </w:r>
      <w:r w:rsidR="00460FD6" w:rsidRPr="00C656D6">
        <w:rPr>
          <w:rStyle w:val="s1"/>
          <w:rFonts w:ascii="Arial" w:hAnsi="Arial" w:cs="Arial"/>
          <w:b/>
          <w:bCs/>
          <w:sz w:val="28"/>
          <w:szCs w:val="28"/>
        </w:rPr>
        <w:t xml:space="preserve">ramework, </w:t>
      </w:r>
      <w:r w:rsidR="00661F29" w:rsidRPr="00C656D6">
        <w:rPr>
          <w:rStyle w:val="s1"/>
          <w:rFonts w:ascii="Arial" w:hAnsi="Arial" w:cs="Arial"/>
          <w:b/>
          <w:bCs/>
          <w:sz w:val="28"/>
          <w:szCs w:val="28"/>
        </w:rPr>
        <w:t>architecture,</w:t>
      </w:r>
      <w:r w:rsidR="00782A20" w:rsidRPr="00C656D6">
        <w:rPr>
          <w:rStyle w:val="s1"/>
          <w:rFonts w:ascii="Arial" w:hAnsi="Arial" w:cs="Arial"/>
          <w:b/>
          <w:bCs/>
          <w:sz w:val="28"/>
          <w:szCs w:val="28"/>
        </w:rPr>
        <w:t xml:space="preserve"> </w:t>
      </w:r>
      <w:r w:rsidR="00460FD6" w:rsidRPr="00C656D6">
        <w:rPr>
          <w:rStyle w:val="s1"/>
          <w:rFonts w:ascii="Arial" w:hAnsi="Arial" w:cs="Arial"/>
          <w:b/>
          <w:bCs/>
          <w:sz w:val="28"/>
          <w:szCs w:val="28"/>
        </w:rPr>
        <w:t xml:space="preserve">and guiding </w:t>
      </w:r>
      <w:r w:rsidR="003A260C" w:rsidRPr="00C656D6">
        <w:rPr>
          <w:rStyle w:val="s1"/>
          <w:rFonts w:ascii="Arial" w:hAnsi="Arial" w:cs="Arial"/>
          <w:b/>
          <w:bCs/>
          <w:sz w:val="28"/>
          <w:szCs w:val="28"/>
        </w:rPr>
        <w:t>principles of a legally binding insturment on the human rights of older person</w:t>
      </w:r>
      <w:r w:rsidRPr="00C656D6">
        <w:rPr>
          <w:rStyle w:val="s1"/>
          <w:rFonts w:ascii="Arial" w:hAnsi="Arial" w:cs="Arial"/>
          <w:b/>
          <w:bCs/>
          <w:sz w:val="28"/>
          <w:szCs w:val="28"/>
        </w:rPr>
        <w:t>s</w:t>
      </w:r>
      <w:r w:rsidR="003A260C" w:rsidRPr="00C656D6">
        <w:rPr>
          <w:rStyle w:val="s1"/>
          <w:rFonts w:ascii="Arial" w:hAnsi="Arial" w:cs="Arial"/>
          <w:b/>
          <w:bCs/>
          <w:sz w:val="28"/>
          <w:szCs w:val="28"/>
        </w:rPr>
        <w:t>.</w:t>
      </w:r>
    </w:p>
    <w:p w14:paraId="33E4AC92" w14:textId="1D8D7B23" w:rsidR="00EF07DC" w:rsidRPr="00C656D6" w:rsidRDefault="003139DB" w:rsidP="00C656D6">
      <w:pPr>
        <w:spacing w:after="0" w:line="240" w:lineRule="auto"/>
        <w:jc w:val="center"/>
        <w:rPr>
          <w:rFonts w:ascii="Arial" w:hAnsi="Arial" w:cs="Arial"/>
          <w:i/>
          <w:iCs/>
        </w:rPr>
      </w:pPr>
      <w:r w:rsidRPr="00C656D6">
        <w:rPr>
          <w:rStyle w:val="s1"/>
          <w:rFonts w:ascii="Arial" w:hAnsi="Arial" w:cs="Arial"/>
          <w:i/>
          <w:iCs/>
          <w:sz w:val="24"/>
          <w:szCs w:val="24"/>
        </w:rPr>
        <w:t>Th</w:t>
      </w:r>
      <w:r w:rsidR="00EB7D6D" w:rsidRPr="00C656D6">
        <w:rPr>
          <w:rStyle w:val="s1"/>
          <w:rFonts w:ascii="Arial" w:hAnsi="Arial" w:cs="Arial"/>
          <w:i/>
          <w:iCs/>
          <w:sz w:val="24"/>
          <w:szCs w:val="24"/>
        </w:rPr>
        <w:t xml:space="preserve">is paper is </w:t>
      </w:r>
      <w:bookmarkStart w:id="0" w:name="_Int_Yqkl3ZrE"/>
      <w:r w:rsidR="00EB7D6D" w:rsidRPr="00C656D6">
        <w:rPr>
          <w:rStyle w:val="s1"/>
          <w:rFonts w:ascii="Arial" w:hAnsi="Arial" w:cs="Arial"/>
          <w:i/>
          <w:iCs/>
          <w:sz w:val="24"/>
          <w:szCs w:val="24"/>
        </w:rPr>
        <w:t>submitted</w:t>
      </w:r>
      <w:bookmarkEnd w:id="0"/>
      <w:r w:rsidR="00EB7D6D" w:rsidRPr="00C656D6">
        <w:rPr>
          <w:rStyle w:val="s1"/>
          <w:rFonts w:ascii="Arial" w:hAnsi="Arial" w:cs="Arial"/>
          <w:i/>
          <w:iCs/>
          <w:sz w:val="24"/>
          <w:szCs w:val="24"/>
        </w:rPr>
        <w:t xml:space="preserve"> by the</w:t>
      </w:r>
      <w:r w:rsidRPr="00C656D6">
        <w:rPr>
          <w:rStyle w:val="s1"/>
          <w:rFonts w:ascii="Arial" w:hAnsi="Arial" w:cs="Arial"/>
          <w:i/>
          <w:iCs/>
          <w:sz w:val="24"/>
          <w:szCs w:val="24"/>
        </w:rPr>
        <w:t xml:space="preserve"> </w:t>
      </w:r>
      <w:r w:rsidRPr="00C656D6">
        <w:rPr>
          <w:rStyle w:val="s1"/>
          <w:rFonts w:ascii="Arial" w:hAnsi="Arial" w:cs="Arial"/>
          <w:b/>
          <w:bCs/>
          <w:i/>
          <w:iCs/>
          <w:sz w:val="24"/>
          <w:szCs w:val="24"/>
        </w:rPr>
        <w:t xml:space="preserve">International Longevity </w:t>
      </w:r>
      <w:r w:rsidR="004E5200" w:rsidRPr="00C656D6">
        <w:rPr>
          <w:rStyle w:val="s1"/>
          <w:rFonts w:ascii="Arial" w:hAnsi="Arial" w:cs="Arial"/>
          <w:b/>
          <w:bCs/>
          <w:i/>
          <w:iCs/>
          <w:sz w:val="24"/>
          <w:szCs w:val="24"/>
        </w:rPr>
        <w:t>C</w:t>
      </w:r>
      <w:r w:rsidRPr="00C656D6">
        <w:rPr>
          <w:rStyle w:val="s1"/>
          <w:rFonts w:ascii="Arial" w:hAnsi="Arial" w:cs="Arial"/>
          <w:b/>
          <w:bCs/>
          <w:i/>
          <w:iCs/>
          <w:sz w:val="24"/>
          <w:szCs w:val="24"/>
        </w:rPr>
        <w:t xml:space="preserve">entre of </w:t>
      </w:r>
      <w:r w:rsidR="00782A20" w:rsidRPr="00C656D6">
        <w:rPr>
          <w:rStyle w:val="s1"/>
          <w:rFonts w:ascii="Arial" w:hAnsi="Arial" w:cs="Arial"/>
          <w:b/>
          <w:bCs/>
          <w:i/>
          <w:iCs/>
          <w:sz w:val="24"/>
          <w:szCs w:val="24"/>
        </w:rPr>
        <w:t xml:space="preserve">Canada </w:t>
      </w:r>
      <w:r w:rsidR="00782A20" w:rsidRPr="00C656D6">
        <w:rPr>
          <w:rStyle w:val="s1"/>
          <w:rFonts w:ascii="Arial" w:hAnsi="Arial" w:cs="Arial"/>
          <w:i/>
          <w:iCs/>
          <w:sz w:val="24"/>
          <w:szCs w:val="24"/>
        </w:rPr>
        <w:t>a</w:t>
      </w:r>
      <w:r w:rsidRPr="00C656D6">
        <w:rPr>
          <w:rStyle w:val="s1"/>
          <w:rFonts w:ascii="Arial" w:hAnsi="Arial" w:cs="Arial"/>
          <w:i/>
          <w:iCs/>
          <w:sz w:val="24"/>
          <w:szCs w:val="24"/>
        </w:rPr>
        <w:t xml:space="preserve"> human </w:t>
      </w:r>
      <w:r w:rsidR="00BD5E48" w:rsidRPr="00C656D6">
        <w:rPr>
          <w:rStyle w:val="s1"/>
          <w:rFonts w:ascii="Arial" w:hAnsi="Arial" w:cs="Arial"/>
          <w:i/>
          <w:iCs/>
          <w:sz w:val="24"/>
          <w:szCs w:val="24"/>
        </w:rPr>
        <w:t>rights-based</w:t>
      </w:r>
      <w:r w:rsidRPr="00C656D6">
        <w:rPr>
          <w:rStyle w:val="s1"/>
          <w:rFonts w:ascii="Arial" w:hAnsi="Arial" w:cs="Arial"/>
          <w:i/>
          <w:iCs/>
          <w:sz w:val="24"/>
          <w:szCs w:val="24"/>
        </w:rPr>
        <w:t xml:space="preserve"> </w:t>
      </w:r>
      <w:r w:rsidR="004E5200" w:rsidRPr="00C656D6">
        <w:rPr>
          <w:rStyle w:val="s1"/>
          <w:rFonts w:ascii="Arial" w:hAnsi="Arial" w:cs="Arial"/>
          <w:i/>
          <w:iCs/>
          <w:sz w:val="24"/>
          <w:szCs w:val="24"/>
        </w:rPr>
        <w:t xml:space="preserve">organization </w:t>
      </w:r>
      <w:r w:rsidR="00EB7D6D" w:rsidRPr="00C656D6">
        <w:rPr>
          <w:rStyle w:val="s1"/>
          <w:rFonts w:ascii="Arial" w:hAnsi="Arial" w:cs="Arial"/>
          <w:i/>
          <w:iCs/>
          <w:sz w:val="24"/>
          <w:szCs w:val="24"/>
        </w:rPr>
        <w:t xml:space="preserve">focused on </w:t>
      </w:r>
      <w:r w:rsidR="00782A20" w:rsidRPr="00C656D6">
        <w:rPr>
          <w:rStyle w:val="s1"/>
          <w:rFonts w:ascii="Arial" w:hAnsi="Arial" w:cs="Arial"/>
          <w:i/>
          <w:iCs/>
          <w:sz w:val="24"/>
          <w:szCs w:val="24"/>
        </w:rPr>
        <w:t>older persons</w:t>
      </w:r>
      <w:r w:rsidR="00F37A5F">
        <w:rPr>
          <w:rStyle w:val="s1"/>
          <w:rFonts w:ascii="Arial" w:hAnsi="Arial" w:cs="Arial"/>
          <w:i/>
          <w:iCs/>
          <w:sz w:val="24"/>
          <w:szCs w:val="24"/>
        </w:rPr>
        <w:t>,</w:t>
      </w:r>
      <w:r w:rsidR="00087870" w:rsidRPr="00C656D6">
        <w:rPr>
          <w:rStyle w:val="s1"/>
          <w:rFonts w:ascii="Arial" w:hAnsi="Arial" w:cs="Arial"/>
          <w:i/>
          <w:iCs/>
          <w:sz w:val="24"/>
          <w:szCs w:val="24"/>
        </w:rPr>
        <w:t xml:space="preserve"> with ECOSOC status</w:t>
      </w:r>
      <w:r w:rsidR="00E82F4F" w:rsidRPr="00C656D6">
        <w:rPr>
          <w:rStyle w:val="s1"/>
          <w:rFonts w:ascii="Arial" w:hAnsi="Arial" w:cs="Arial"/>
          <w:i/>
          <w:iCs/>
          <w:sz w:val="24"/>
          <w:szCs w:val="24"/>
        </w:rPr>
        <w:t xml:space="preserve"> since 2022</w:t>
      </w:r>
      <w:r w:rsidR="00F37A5F">
        <w:rPr>
          <w:rStyle w:val="s1"/>
          <w:rFonts w:ascii="Arial" w:hAnsi="Arial" w:cs="Arial"/>
          <w:i/>
          <w:iCs/>
          <w:sz w:val="24"/>
          <w:szCs w:val="24"/>
        </w:rPr>
        <w:t>,</w:t>
      </w:r>
      <w:r w:rsidR="00782A20" w:rsidRPr="00C656D6">
        <w:rPr>
          <w:rStyle w:val="s1"/>
          <w:rFonts w:ascii="Arial" w:hAnsi="Arial" w:cs="Arial"/>
          <w:i/>
          <w:iCs/>
          <w:sz w:val="24"/>
          <w:szCs w:val="24"/>
        </w:rPr>
        <w:t xml:space="preserve"> and </w:t>
      </w:r>
      <w:r w:rsidR="005C00D1" w:rsidRPr="00C656D6">
        <w:rPr>
          <w:rStyle w:val="s1"/>
          <w:rFonts w:ascii="Arial" w:hAnsi="Arial" w:cs="Arial"/>
          <w:b/>
          <w:bCs/>
          <w:i/>
          <w:iCs/>
          <w:sz w:val="24"/>
          <w:szCs w:val="24"/>
        </w:rPr>
        <w:t xml:space="preserve">HelpAge Canada </w:t>
      </w:r>
      <w:r w:rsidR="0012733C" w:rsidRPr="00C656D6">
        <w:rPr>
          <w:rStyle w:val="s1"/>
          <w:rFonts w:ascii="Arial" w:hAnsi="Arial" w:cs="Arial"/>
          <w:i/>
          <w:iCs/>
          <w:sz w:val="24"/>
          <w:szCs w:val="24"/>
        </w:rPr>
        <w:t>an organization dedicated to partnering wit</w:t>
      </w:r>
      <w:r w:rsidR="00F167BC" w:rsidRPr="00C656D6">
        <w:rPr>
          <w:rStyle w:val="s1"/>
          <w:rFonts w:ascii="Arial" w:hAnsi="Arial" w:cs="Arial"/>
          <w:i/>
          <w:iCs/>
          <w:sz w:val="24"/>
          <w:szCs w:val="24"/>
        </w:rPr>
        <w:t>h</w:t>
      </w:r>
      <w:r w:rsidR="0012733C" w:rsidRPr="00C656D6">
        <w:rPr>
          <w:rStyle w:val="s1"/>
          <w:rFonts w:ascii="Arial" w:hAnsi="Arial" w:cs="Arial"/>
          <w:i/>
          <w:iCs/>
          <w:sz w:val="24"/>
          <w:szCs w:val="24"/>
        </w:rPr>
        <w:t xml:space="preserve"> community </w:t>
      </w:r>
      <w:r w:rsidR="00BD5E48" w:rsidRPr="00C656D6">
        <w:rPr>
          <w:rStyle w:val="s1"/>
          <w:rFonts w:ascii="Arial" w:hAnsi="Arial" w:cs="Arial"/>
          <w:i/>
          <w:iCs/>
          <w:sz w:val="24"/>
          <w:szCs w:val="24"/>
        </w:rPr>
        <w:t>organization</w:t>
      </w:r>
      <w:r w:rsidR="00BD5C1E" w:rsidRPr="00C656D6">
        <w:rPr>
          <w:rStyle w:val="s1"/>
          <w:rFonts w:ascii="Arial" w:hAnsi="Arial" w:cs="Arial"/>
          <w:i/>
          <w:iCs/>
          <w:sz w:val="24"/>
          <w:szCs w:val="24"/>
        </w:rPr>
        <w:t>s</w:t>
      </w:r>
      <w:r w:rsidR="0012733C" w:rsidRPr="00C656D6">
        <w:rPr>
          <w:rStyle w:val="s1"/>
          <w:rFonts w:ascii="Arial" w:hAnsi="Arial" w:cs="Arial"/>
          <w:i/>
          <w:iCs/>
          <w:sz w:val="24"/>
          <w:szCs w:val="24"/>
        </w:rPr>
        <w:t xml:space="preserve"> to</w:t>
      </w:r>
      <w:r w:rsidR="00BD5E48" w:rsidRPr="00C656D6">
        <w:rPr>
          <w:rStyle w:val="s1"/>
          <w:rFonts w:ascii="Arial" w:hAnsi="Arial" w:cs="Arial"/>
          <w:i/>
          <w:iCs/>
          <w:sz w:val="24"/>
          <w:szCs w:val="24"/>
        </w:rPr>
        <w:t xml:space="preserve"> improve ag</w:t>
      </w:r>
      <w:r w:rsidR="003D5114" w:rsidRPr="00C656D6">
        <w:rPr>
          <w:rStyle w:val="s1"/>
          <w:rFonts w:ascii="Arial" w:hAnsi="Arial" w:cs="Arial"/>
          <w:i/>
          <w:iCs/>
          <w:sz w:val="24"/>
          <w:szCs w:val="24"/>
        </w:rPr>
        <w:t>e</w:t>
      </w:r>
      <w:r w:rsidR="00BD5E48" w:rsidRPr="00C656D6">
        <w:rPr>
          <w:rStyle w:val="s1"/>
          <w:rFonts w:ascii="Arial" w:hAnsi="Arial" w:cs="Arial"/>
          <w:i/>
          <w:iCs/>
          <w:sz w:val="24"/>
          <w:szCs w:val="24"/>
        </w:rPr>
        <w:t>in</w:t>
      </w:r>
      <w:r w:rsidR="00F167BC" w:rsidRPr="00C656D6">
        <w:rPr>
          <w:rStyle w:val="s1"/>
          <w:rFonts w:ascii="Arial" w:hAnsi="Arial" w:cs="Arial"/>
          <w:i/>
          <w:iCs/>
          <w:sz w:val="24"/>
          <w:szCs w:val="24"/>
        </w:rPr>
        <w:t>g</w:t>
      </w:r>
      <w:r w:rsidR="00BD5E48" w:rsidRPr="00C656D6">
        <w:rPr>
          <w:rStyle w:val="s1"/>
          <w:rFonts w:ascii="Arial" w:hAnsi="Arial" w:cs="Arial"/>
          <w:i/>
          <w:iCs/>
          <w:sz w:val="24"/>
          <w:szCs w:val="24"/>
        </w:rPr>
        <w:t xml:space="preserve"> equity and well being. It </w:t>
      </w:r>
      <w:bookmarkStart w:id="1" w:name="_Int_mWWulYlk"/>
      <w:r w:rsidR="00BD5E48" w:rsidRPr="00C656D6">
        <w:rPr>
          <w:rStyle w:val="s1"/>
          <w:rFonts w:ascii="Arial" w:hAnsi="Arial" w:cs="Arial"/>
          <w:i/>
          <w:iCs/>
          <w:sz w:val="24"/>
          <w:szCs w:val="24"/>
        </w:rPr>
        <w:t>is further supported</w:t>
      </w:r>
      <w:bookmarkEnd w:id="1"/>
      <w:r w:rsidR="00BD5E48" w:rsidRPr="00C656D6">
        <w:rPr>
          <w:rStyle w:val="s1"/>
          <w:rFonts w:ascii="Arial" w:hAnsi="Arial" w:cs="Arial"/>
          <w:i/>
          <w:iCs/>
          <w:sz w:val="24"/>
          <w:szCs w:val="24"/>
        </w:rPr>
        <w:t xml:space="preserve"> by the following </w:t>
      </w:r>
      <w:r w:rsidR="00CB66FB" w:rsidRPr="00C656D6">
        <w:rPr>
          <w:rStyle w:val="s1"/>
          <w:rFonts w:ascii="Arial" w:hAnsi="Arial" w:cs="Arial"/>
          <w:i/>
          <w:iCs/>
          <w:sz w:val="24"/>
          <w:szCs w:val="24"/>
        </w:rPr>
        <w:t>major</w:t>
      </w:r>
      <w:r w:rsidR="002132F5" w:rsidRPr="00C656D6">
        <w:rPr>
          <w:rStyle w:val="s1"/>
          <w:rFonts w:ascii="Arial" w:hAnsi="Arial" w:cs="Arial"/>
          <w:i/>
          <w:iCs/>
          <w:sz w:val="24"/>
          <w:szCs w:val="24"/>
        </w:rPr>
        <w:t xml:space="preserve"> </w:t>
      </w:r>
      <w:r w:rsidR="00B13B6C" w:rsidRPr="00C656D6">
        <w:rPr>
          <w:rStyle w:val="s1"/>
          <w:rFonts w:ascii="Arial" w:hAnsi="Arial" w:cs="Arial"/>
          <w:i/>
          <w:iCs/>
          <w:sz w:val="24"/>
          <w:szCs w:val="24"/>
        </w:rPr>
        <w:t>Canadian</w:t>
      </w:r>
      <w:r w:rsidR="00B961F3" w:rsidRPr="00C656D6">
        <w:rPr>
          <w:rStyle w:val="s1"/>
          <w:rFonts w:ascii="Arial" w:hAnsi="Arial" w:cs="Arial"/>
          <w:i/>
          <w:iCs/>
          <w:sz w:val="24"/>
          <w:szCs w:val="24"/>
        </w:rPr>
        <w:t xml:space="preserve"> </w:t>
      </w:r>
      <w:r w:rsidR="00CB66FB" w:rsidRPr="00C656D6">
        <w:rPr>
          <w:rStyle w:val="s1"/>
          <w:rFonts w:ascii="Arial" w:hAnsi="Arial" w:cs="Arial"/>
          <w:i/>
          <w:iCs/>
          <w:sz w:val="24"/>
          <w:szCs w:val="24"/>
        </w:rPr>
        <w:t>non-governmental organizations</w:t>
      </w:r>
      <w:r w:rsidR="002132F5" w:rsidRPr="00C656D6">
        <w:rPr>
          <w:rStyle w:val="s1"/>
          <w:rFonts w:ascii="Arial" w:hAnsi="Arial" w:cs="Arial"/>
          <w:i/>
          <w:iCs/>
          <w:sz w:val="24"/>
          <w:szCs w:val="24"/>
        </w:rPr>
        <w:t xml:space="preserve">: </w:t>
      </w:r>
      <w:r w:rsidR="009A7678" w:rsidRPr="00C656D6">
        <w:rPr>
          <w:rStyle w:val="s1"/>
          <w:rFonts w:ascii="Arial" w:hAnsi="Arial" w:cs="Arial"/>
          <w:i/>
          <w:iCs/>
          <w:sz w:val="24"/>
          <w:szCs w:val="24"/>
        </w:rPr>
        <w:t xml:space="preserve"> </w:t>
      </w:r>
      <w:r w:rsidR="00DF0499" w:rsidRPr="00C656D6">
        <w:rPr>
          <w:rStyle w:val="s1"/>
          <w:rFonts w:ascii="Arial" w:hAnsi="Arial" w:cs="Arial"/>
          <w:b/>
          <w:bCs/>
          <w:i/>
          <w:iCs/>
          <w:sz w:val="24"/>
          <w:szCs w:val="24"/>
        </w:rPr>
        <w:t>Canad</w:t>
      </w:r>
      <w:r w:rsidR="00C575C2" w:rsidRPr="00C656D6">
        <w:rPr>
          <w:rStyle w:val="s1"/>
          <w:rFonts w:ascii="Arial" w:hAnsi="Arial" w:cs="Arial"/>
          <w:b/>
          <w:bCs/>
          <w:i/>
          <w:iCs/>
          <w:sz w:val="24"/>
          <w:szCs w:val="24"/>
        </w:rPr>
        <w:t xml:space="preserve">ian Network for the Prevention of Elder Abuse, </w:t>
      </w:r>
      <w:r w:rsidR="003E33F7" w:rsidRPr="00C656D6">
        <w:rPr>
          <w:rStyle w:val="s1"/>
          <w:rFonts w:ascii="Arial" w:hAnsi="Arial" w:cs="Arial"/>
          <w:b/>
          <w:bCs/>
          <w:i/>
          <w:iCs/>
          <w:sz w:val="24"/>
          <w:szCs w:val="24"/>
        </w:rPr>
        <w:t>CanAge</w:t>
      </w:r>
      <w:r w:rsidR="003E33F7" w:rsidRPr="00C656D6">
        <w:rPr>
          <w:rStyle w:val="s1"/>
          <w:rFonts w:ascii="Arial" w:hAnsi="Arial" w:cs="Arial"/>
          <w:i/>
          <w:iCs/>
          <w:sz w:val="24"/>
          <w:szCs w:val="24"/>
        </w:rPr>
        <w:t xml:space="preserve">, </w:t>
      </w:r>
      <w:r w:rsidR="006344CA" w:rsidRPr="00C656D6">
        <w:rPr>
          <w:rFonts w:ascii="Arial" w:eastAsia="Times New Roman" w:hAnsi="Arial" w:cs="Arial"/>
          <w:b/>
          <w:bCs/>
          <w:i/>
          <w:iCs/>
          <w:kern w:val="0"/>
          <w14:ligatures w14:val="none"/>
        </w:rPr>
        <w:t>Council of Senior Citizens</w:t>
      </w:r>
      <w:r w:rsidR="00C34FF8">
        <w:rPr>
          <w:rFonts w:ascii="Arial" w:eastAsia="Times New Roman" w:hAnsi="Arial" w:cs="Arial"/>
          <w:b/>
          <w:bCs/>
          <w:i/>
          <w:iCs/>
          <w:kern w:val="0"/>
          <w14:ligatures w14:val="none"/>
        </w:rPr>
        <w:t>’</w:t>
      </w:r>
      <w:r w:rsidR="006344CA" w:rsidRPr="00C656D6">
        <w:rPr>
          <w:rFonts w:ascii="Arial" w:eastAsia="Times New Roman" w:hAnsi="Arial" w:cs="Arial"/>
          <w:b/>
          <w:bCs/>
          <w:i/>
          <w:iCs/>
          <w:kern w:val="0"/>
          <w14:ligatures w14:val="none"/>
        </w:rPr>
        <w:t xml:space="preserve"> </w:t>
      </w:r>
      <w:r w:rsidR="00C34FF8">
        <w:rPr>
          <w:rFonts w:ascii="Arial" w:eastAsia="Times New Roman" w:hAnsi="Arial" w:cs="Arial"/>
          <w:b/>
          <w:bCs/>
          <w:i/>
          <w:iCs/>
          <w:kern w:val="0"/>
          <w14:ligatures w14:val="none"/>
        </w:rPr>
        <w:t>Organization</w:t>
      </w:r>
      <w:r w:rsidR="005964E2">
        <w:rPr>
          <w:rFonts w:ascii="Arial" w:eastAsia="Times New Roman" w:hAnsi="Arial" w:cs="Arial"/>
          <w:b/>
          <w:bCs/>
          <w:i/>
          <w:iCs/>
          <w:kern w:val="0"/>
          <w14:ligatures w14:val="none"/>
        </w:rPr>
        <w:t>s</w:t>
      </w:r>
      <w:r w:rsidR="00C34FF8">
        <w:rPr>
          <w:rFonts w:ascii="Arial" w:eastAsia="Times New Roman" w:hAnsi="Arial" w:cs="Arial"/>
          <w:b/>
          <w:bCs/>
          <w:i/>
          <w:iCs/>
          <w:kern w:val="0"/>
          <w14:ligatures w14:val="none"/>
        </w:rPr>
        <w:t xml:space="preserve"> </w:t>
      </w:r>
      <w:r w:rsidR="006344CA" w:rsidRPr="00C656D6">
        <w:rPr>
          <w:rFonts w:ascii="Arial" w:eastAsia="Times New Roman" w:hAnsi="Arial" w:cs="Arial"/>
          <w:b/>
          <w:bCs/>
          <w:i/>
          <w:iCs/>
          <w:kern w:val="0"/>
          <w14:ligatures w14:val="none"/>
        </w:rPr>
        <w:t>of B</w:t>
      </w:r>
      <w:r w:rsidR="003E33F7" w:rsidRPr="00C656D6">
        <w:rPr>
          <w:rFonts w:ascii="Arial" w:eastAsia="Times New Roman" w:hAnsi="Arial" w:cs="Arial"/>
          <w:b/>
          <w:bCs/>
          <w:i/>
          <w:iCs/>
          <w:kern w:val="0"/>
          <w14:ligatures w14:val="none"/>
        </w:rPr>
        <w:t>.C.</w:t>
      </w:r>
      <w:r w:rsidR="00B12502" w:rsidRPr="00C656D6">
        <w:rPr>
          <w:rFonts w:ascii="Arial" w:eastAsia="Times New Roman" w:hAnsi="Arial" w:cs="Arial"/>
          <w:b/>
          <w:bCs/>
          <w:i/>
          <w:iCs/>
          <w:kern w:val="0"/>
          <w14:ligatures w14:val="none"/>
        </w:rPr>
        <w:t>, Elder</w:t>
      </w:r>
      <w:r w:rsidR="004C080B" w:rsidRPr="00C656D6">
        <w:rPr>
          <w:rFonts w:ascii="Arial" w:eastAsia="Times New Roman" w:hAnsi="Arial" w:cs="Arial"/>
          <w:b/>
          <w:bCs/>
          <w:i/>
          <w:iCs/>
          <w:kern w:val="0"/>
          <w14:ligatures w14:val="none"/>
        </w:rPr>
        <w:t xml:space="preserve"> Abuse Prevention Ontario, National Institute on </w:t>
      </w:r>
      <w:r w:rsidR="009A7678" w:rsidRPr="00C656D6">
        <w:rPr>
          <w:rFonts w:ascii="Arial" w:eastAsia="Times New Roman" w:hAnsi="Arial" w:cs="Arial"/>
          <w:b/>
          <w:bCs/>
          <w:i/>
          <w:iCs/>
          <w:kern w:val="0"/>
          <w14:ligatures w14:val="none"/>
        </w:rPr>
        <w:t>Aging,</w:t>
      </w:r>
      <w:r w:rsidR="009A7678" w:rsidRPr="00C656D6">
        <w:rPr>
          <w:rStyle w:val="s1"/>
          <w:rFonts w:ascii="Arial" w:eastAsia="Times New Roman" w:hAnsi="Arial" w:cs="Arial"/>
          <w:b/>
          <w:bCs/>
          <w:i/>
          <w:iCs/>
          <w:kern w:val="0"/>
          <w:sz w:val="24"/>
          <w:szCs w:val="24"/>
          <w14:ligatures w14:val="none"/>
        </w:rPr>
        <w:t xml:space="preserve"> and the</w:t>
      </w:r>
      <w:r w:rsidR="009A7678" w:rsidRPr="00C656D6">
        <w:rPr>
          <w:rStyle w:val="s1"/>
          <w:rFonts w:ascii="Arial" w:hAnsi="Arial" w:cs="Arial"/>
          <w:i/>
          <w:iCs/>
          <w:sz w:val="24"/>
          <w:szCs w:val="24"/>
        </w:rPr>
        <w:t xml:space="preserve"> </w:t>
      </w:r>
      <w:r w:rsidR="00A97C59" w:rsidRPr="00C656D6">
        <w:rPr>
          <w:rFonts w:ascii="Arial" w:eastAsia="Times New Roman" w:hAnsi="Arial" w:cs="Arial"/>
          <w:b/>
          <w:bCs/>
          <w:i/>
          <w:iCs/>
          <w:kern w:val="0"/>
          <w14:ligatures w14:val="none"/>
        </w:rPr>
        <w:t>National Pensioners Federation</w:t>
      </w:r>
      <w:r w:rsidR="009F1951" w:rsidRPr="00C656D6">
        <w:rPr>
          <w:rFonts w:ascii="Arial" w:eastAsia="Times New Roman" w:hAnsi="Arial" w:cs="Arial"/>
          <w:b/>
          <w:bCs/>
          <w:i/>
          <w:iCs/>
          <w:kern w:val="0"/>
          <w14:ligatures w14:val="none"/>
        </w:rPr>
        <w:t>.</w:t>
      </w:r>
    </w:p>
    <w:p w14:paraId="2C19ECB4" w14:textId="1EA727A2" w:rsidR="00605A97" w:rsidRPr="00821DB5" w:rsidRDefault="00605A97" w:rsidP="0089576E">
      <w:pPr>
        <w:spacing w:after="0" w:line="240" w:lineRule="auto"/>
        <w:rPr>
          <w:rStyle w:val="s1"/>
          <w:rFonts w:ascii="Arial" w:eastAsia="Times New Roman" w:hAnsi="Arial" w:cs="Arial"/>
          <w:kern w:val="0"/>
          <w:sz w:val="24"/>
          <w:szCs w:val="24"/>
          <w14:ligatures w14:val="none"/>
        </w:rPr>
      </w:pPr>
    </w:p>
    <w:p w14:paraId="6553EDE8" w14:textId="37F4581A" w:rsidR="00034A21" w:rsidRPr="00821DB5" w:rsidRDefault="00034A21">
      <w:pPr>
        <w:pStyle w:val="p1"/>
        <w:rPr>
          <w:rFonts w:ascii="Arial" w:hAnsi="Arial" w:cs="Arial"/>
          <w:sz w:val="24"/>
          <w:szCs w:val="24"/>
        </w:rPr>
      </w:pPr>
      <w:r w:rsidRPr="00821DB5">
        <w:rPr>
          <w:rStyle w:val="s1"/>
          <w:rFonts w:ascii="Arial" w:hAnsi="Arial" w:cs="Arial"/>
          <w:sz w:val="24"/>
          <w:szCs w:val="24"/>
        </w:rPr>
        <w:t>This paper offers a</w:t>
      </w:r>
      <w:r w:rsidR="00FB4846" w:rsidRPr="00821DB5">
        <w:rPr>
          <w:rStyle w:val="s1"/>
          <w:rFonts w:ascii="Arial" w:hAnsi="Arial" w:cs="Arial"/>
          <w:sz w:val="24"/>
          <w:szCs w:val="24"/>
        </w:rPr>
        <w:t xml:space="preserve"> </w:t>
      </w:r>
      <w:r w:rsidRPr="00821DB5">
        <w:rPr>
          <w:rStyle w:val="s1"/>
          <w:rFonts w:ascii="Arial" w:hAnsi="Arial" w:cs="Arial"/>
          <w:sz w:val="24"/>
          <w:szCs w:val="24"/>
        </w:rPr>
        <w:t xml:space="preserve">response to the OHCHR’s request for input </w:t>
      </w:r>
      <w:bookmarkStart w:id="2" w:name="_Int_ZUGsDdli"/>
      <w:r w:rsidRPr="00821DB5">
        <w:rPr>
          <w:rStyle w:val="s1"/>
          <w:rFonts w:ascii="Arial" w:hAnsi="Arial" w:cs="Arial"/>
          <w:sz w:val="24"/>
          <w:szCs w:val="24"/>
        </w:rPr>
        <w:t>regarding</w:t>
      </w:r>
      <w:bookmarkEnd w:id="2"/>
      <w:r w:rsidRPr="00821DB5">
        <w:rPr>
          <w:rStyle w:val="s1"/>
          <w:rFonts w:ascii="Arial" w:hAnsi="Arial" w:cs="Arial"/>
          <w:sz w:val="24"/>
          <w:szCs w:val="24"/>
        </w:rPr>
        <w:t xml:space="preserve"> the framework and guiding principles of a legally binding instrument (LBI) dedicated to the human rights of older persons. Drawing inspiration from recent discussions within the Intergovernmental Working Group (IGWG), this submission aims to highlight both the necessity and the practical design of such an instrument</w:t>
      </w:r>
      <w:hyperlink r:id="rId7" w:history="1">
        <w:r w:rsidRPr="006741D0">
          <w:rPr>
            <w:rStyle w:val="s2"/>
            <w:rFonts w:ascii="Arial" w:hAnsi="Arial" w:cs="Arial"/>
            <w:color w:val="0000FF"/>
            <w:sz w:val="24"/>
            <w:szCs w:val="24"/>
            <w:vertAlign w:val="superscript"/>
          </w:rPr>
          <w:t>1</w:t>
        </w:r>
      </w:hyperlink>
      <w:r w:rsidRPr="00821DB5">
        <w:rPr>
          <w:rStyle w:val="s1"/>
          <w:rFonts w:ascii="Arial" w:hAnsi="Arial" w:cs="Arial"/>
          <w:sz w:val="24"/>
          <w:szCs w:val="24"/>
        </w:rPr>
        <w:t>.</w:t>
      </w:r>
    </w:p>
    <w:p w14:paraId="5FDAC667" w14:textId="55A0F9F9" w:rsidR="00034A21" w:rsidRPr="00821DB5" w:rsidRDefault="00034A21" w:rsidP="00BE2DB6">
      <w:pPr>
        <w:pStyle w:val="p1"/>
        <w:numPr>
          <w:ilvl w:val="0"/>
          <w:numId w:val="4"/>
        </w:numPr>
        <w:rPr>
          <w:rFonts w:ascii="Arial" w:hAnsi="Arial" w:cs="Arial"/>
          <w:sz w:val="24"/>
          <w:szCs w:val="24"/>
        </w:rPr>
      </w:pPr>
      <w:r w:rsidRPr="00821DB5">
        <w:rPr>
          <w:rStyle w:val="s3"/>
          <w:rFonts w:ascii="Arial" w:hAnsi="Arial" w:cs="Arial"/>
          <w:sz w:val="24"/>
          <w:szCs w:val="24"/>
        </w:rPr>
        <w:t>Foundational Approach</w:t>
      </w:r>
    </w:p>
    <w:p w14:paraId="66FA578D" w14:textId="605F1D5F" w:rsidR="00034A21" w:rsidRPr="00821DB5" w:rsidRDefault="00034A21">
      <w:pPr>
        <w:pStyle w:val="p1"/>
        <w:rPr>
          <w:rFonts w:ascii="Arial" w:hAnsi="Arial" w:cs="Arial"/>
          <w:sz w:val="24"/>
          <w:szCs w:val="24"/>
        </w:rPr>
      </w:pPr>
      <w:r w:rsidRPr="00821DB5">
        <w:rPr>
          <w:rStyle w:val="s1"/>
          <w:rFonts w:ascii="Arial" w:hAnsi="Arial" w:cs="Arial"/>
          <w:sz w:val="24"/>
          <w:szCs w:val="24"/>
        </w:rPr>
        <w:t xml:space="preserve">The proposed LBI </w:t>
      </w:r>
      <w:r w:rsidR="00D9221D">
        <w:rPr>
          <w:rStyle w:val="s1"/>
          <w:rFonts w:ascii="Arial" w:hAnsi="Arial" w:cs="Arial"/>
          <w:sz w:val="24"/>
          <w:szCs w:val="24"/>
        </w:rPr>
        <w:t>must</w:t>
      </w:r>
      <w:r w:rsidRPr="00821DB5">
        <w:rPr>
          <w:rStyle w:val="s1"/>
          <w:rFonts w:ascii="Arial" w:hAnsi="Arial" w:cs="Arial"/>
          <w:sz w:val="24"/>
          <w:szCs w:val="24"/>
        </w:rPr>
        <w:t xml:space="preserve"> </w:t>
      </w:r>
      <w:bookmarkStart w:id="3" w:name="_Int_u8uolEhu"/>
      <w:r w:rsidRPr="00821DB5">
        <w:rPr>
          <w:rStyle w:val="s1"/>
          <w:rFonts w:ascii="Arial" w:hAnsi="Arial" w:cs="Arial"/>
          <w:sz w:val="24"/>
          <w:szCs w:val="24"/>
        </w:rPr>
        <w:t>be firmly anchored</w:t>
      </w:r>
      <w:bookmarkEnd w:id="3"/>
      <w:r w:rsidRPr="00821DB5">
        <w:rPr>
          <w:rStyle w:val="s1"/>
          <w:rFonts w:ascii="Arial" w:hAnsi="Arial" w:cs="Arial"/>
          <w:sz w:val="24"/>
          <w:szCs w:val="24"/>
        </w:rPr>
        <w:t xml:space="preserve"> in the international human rights system, emphasizing the universality and interconnectedness of all rights. While existing treaties theoretically cover everyone, the specific needs and rights of older persons are </w:t>
      </w:r>
      <w:bookmarkStart w:id="4" w:name="_Int_ZF02GRqK"/>
      <w:r w:rsidRPr="00821DB5">
        <w:rPr>
          <w:rStyle w:val="s1"/>
          <w:rFonts w:ascii="Arial" w:hAnsi="Arial" w:cs="Arial"/>
          <w:sz w:val="24"/>
          <w:szCs w:val="24"/>
        </w:rPr>
        <w:t>frequently</w:t>
      </w:r>
      <w:bookmarkEnd w:id="4"/>
      <w:r w:rsidRPr="00821DB5">
        <w:rPr>
          <w:rStyle w:val="s1"/>
          <w:rFonts w:ascii="Arial" w:hAnsi="Arial" w:cs="Arial"/>
          <w:sz w:val="24"/>
          <w:szCs w:val="24"/>
        </w:rPr>
        <w:t xml:space="preserve"> overlooked or inconsistently protected. The new instrument must address these gaps by redefining or clarifying rights that are especially relevant in later life. Ageism, which often underpins barriers to rights, should </w:t>
      </w:r>
      <w:bookmarkStart w:id="5" w:name="_Int_G4Ou9uGi"/>
      <w:r w:rsidRPr="00821DB5">
        <w:rPr>
          <w:rStyle w:val="s1"/>
          <w:rFonts w:ascii="Arial" w:hAnsi="Arial" w:cs="Arial"/>
          <w:sz w:val="24"/>
          <w:szCs w:val="24"/>
        </w:rPr>
        <w:t xml:space="preserve">be explicitly </w:t>
      </w:r>
      <w:r w:rsidR="00BD0145" w:rsidRPr="00821DB5">
        <w:rPr>
          <w:rStyle w:val="s1"/>
          <w:rFonts w:ascii="Arial" w:hAnsi="Arial" w:cs="Arial"/>
          <w:sz w:val="24"/>
          <w:szCs w:val="24"/>
        </w:rPr>
        <w:t>explained</w:t>
      </w:r>
      <w:bookmarkEnd w:id="5"/>
      <w:r w:rsidRPr="00821DB5">
        <w:rPr>
          <w:rStyle w:val="s1"/>
          <w:rFonts w:ascii="Arial" w:hAnsi="Arial" w:cs="Arial"/>
          <w:sz w:val="24"/>
          <w:szCs w:val="24"/>
        </w:rPr>
        <w:t xml:space="preserve"> and </w:t>
      </w:r>
      <w:bookmarkStart w:id="6" w:name="_Int_jPzJ3zc6"/>
      <w:r w:rsidRPr="00821DB5">
        <w:rPr>
          <w:rStyle w:val="s1"/>
          <w:rFonts w:ascii="Arial" w:hAnsi="Arial" w:cs="Arial"/>
          <w:sz w:val="24"/>
          <w:szCs w:val="24"/>
        </w:rPr>
        <w:t>rendered</w:t>
      </w:r>
      <w:bookmarkEnd w:id="6"/>
      <w:r w:rsidRPr="00821DB5">
        <w:rPr>
          <w:rStyle w:val="s1"/>
          <w:rFonts w:ascii="Arial" w:hAnsi="Arial" w:cs="Arial"/>
          <w:sz w:val="24"/>
          <w:szCs w:val="24"/>
        </w:rPr>
        <w:t xml:space="preserve"> </w:t>
      </w:r>
      <w:r w:rsidR="00B01C82" w:rsidRPr="00821DB5">
        <w:rPr>
          <w:rStyle w:val="s1"/>
          <w:rFonts w:ascii="Arial" w:hAnsi="Arial" w:cs="Arial"/>
          <w:sz w:val="24"/>
          <w:szCs w:val="24"/>
        </w:rPr>
        <w:t>legally unacceptable</w:t>
      </w:r>
      <w:r w:rsidRPr="00821DB5">
        <w:rPr>
          <w:rStyle w:val="s1"/>
          <w:rFonts w:ascii="Arial" w:hAnsi="Arial" w:cs="Arial"/>
          <w:sz w:val="24"/>
          <w:szCs w:val="24"/>
        </w:rPr>
        <w:t>.</w:t>
      </w:r>
    </w:p>
    <w:p w14:paraId="2CFD98E9" w14:textId="252E309D" w:rsidR="00034A21" w:rsidRPr="00821DB5" w:rsidRDefault="00034A21">
      <w:pPr>
        <w:pStyle w:val="p1"/>
        <w:rPr>
          <w:rStyle w:val="s1"/>
          <w:rFonts w:ascii="Arial" w:hAnsi="Arial" w:cs="Arial"/>
          <w:sz w:val="24"/>
          <w:szCs w:val="24"/>
        </w:rPr>
      </w:pPr>
      <w:r w:rsidRPr="00821DB5">
        <w:rPr>
          <w:rStyle w:val="s1"/>
          <w:rFonts w:ascii="Arial" w:hAnsi="Arial" w:cs="Arial"/>
          <w:sz w:val="24"/>
          <w:szCs w:val="24"/>
        </w:rPr>
        <w:t xml:space="preserve">The central </w:t>
      </w:r>
      <w:bookmarkStart w:id="7" w:name="_Int_SG9benG3"/>
      <w:r w:rsidRPr="00821DB5">
        <w:rPr>
          <w:rStyle w:val="s1"/>
          <w:rFonts w:ascii="Arial" w:hAnsi="Arial" w:cs="Arial"/>
          <w:sz w:val="24"/>
          <w:szCs w:val="24"/>
        </w:rPr>
        <w:t>objective</w:t>
      </w:r>
      <w:bookmarkEnd w:id="7"/>
      <w:r w:rsidRPr="00821DB5">
        <w:rPr>
          <w:rStyle w:val="s1"/>
          <w:rFonts w:ascii="Arial" w:hAnsi="Arial" w:cs="Arial"/>
          <w:sz w:val="24"/>
          <w:szCs w:val="24"/>
        </w:rPr>
        <w:t xml:space="preserve"> is to recognize older persons as equal bearers of rights, not merely recipients of care. Their rights span civil, political, economic, social, and cultural spheres</w:t>
      </w:r>
      <w:r w:rsidR="00354069">
        <w:rPr>
          <w:rStyle w:val="s1"/>
          <w:rFonts w:ascii="Arial" w:hAnsi="Arial" w:cs="Arial"/>
          <w:sz w:val="24"/>
          <w:szCs w:val="24"/>
        </w:rPr>
        <w:t xml:space="preserve"> and require protection through </w:t>
      </w:r>
      <w:r w:rsidR="000A1F68">
        <w:rPr>
          <w:rStyle w:val="s1"/>
          <w:rFonts w:ascii="Arial" w:hAnsi="Arial" w:cs="Arial"/>
          <w:sz w:val="24"/>
          <w:szCs w:val="24"/>
        </w:rPr>
        <w:t>the proposed</w:t>
      </w:r>
      <w:r w:rsidR="00354069">
        <w:rPr>
          <w:rStyle w:val="s1"/>
          <w:rFonts w:ascii="Arial" w:hAnsi="Arial" w:cs="Arial"/>
          <w:sz w:val="24"/>
          <w:szCs w:val="24"/>
        </w:rPr>
        <w:t xml:space="preserve"> LB</w:t>
      </w:r>
      <w:r w:rsidR="00CE7A9F">
        <w:rPr>
          <w:rStyle w:val="s1"/>
          <w:rFonts w:ascii="Arial" w:hAnsi="Arial" w:cs="Arial"/>
          <w:sz w:val="24"/>
          <w:szCs w:val="24"/>
        </w:rPr>
        <w:t xml:space="preserve">I as </w:t>
      </w:r>
      <w:bookmarkStart w:id="8" w:name="_Int_dhdbUEQC"/>
      <w:r w:rsidR="00CE7A9F">
        <w:rPr>
          <w:rStyle w:val="s1"/>
          <w:rFonts w:ascii="Arial" w:hAnsi="Arial" w:cs="Arial"/>
          <w:sz w:val="24"/>
          <w:szCs w:val="24"/>
        </w:rPr>
        <w:t>evidenced</w:t>
      </w:r>
      <w:bookmarkEnd w:id="8"/>
      <w:r w:rsidR="00CE7A9F">
        <w:rPr>
          <w:rStyle w:val="s1"/>
          <w:rFonts w:ascii="Arial" w:hAnsi="Arial" w:cs="Arial"/>
          <w:sz w:val="24"/>
          <w:szCs w:val="24"/>
        </w:rPr>
        <w:t xml:space="preserve"> by the examples of</w:t>
      </w:r>
      <w:r w:rsidR="006A63DB">
        <w:rPr>
          <w:rStyle w:val="s1"/>
          <w:rFonts w:ascii="Arial" w:hAnsi="Arial" w:cs="Arial"/>
          <w:sz w:val="24"/>
          <w:szCs w:val="24"/>
        </w:rPr>
        <w:t xml:space="preserve"> </w:t>
      </w:r>
      <w:r w:rsidR="00822E91">
        <w:rPr>
          <w:rStyle w:val="s1"/>
          <w:rFonts w:ascii="Arial" w:hAnsi="Arial" w:cs="Arial"/>
          <w:sz w:val="24"/>
          <w:szCs w:val="24"/>
        </w:rPr>
        <w:t>rights</w:t>
      </w:r>
      <w:r w:rsidR="001007B4">
        <w:rPr>
          <w:rStyle w:val="s1"/>
          <w:rFonts w:ascii="Arial" w:hAnsi="Arial" w:cs="Arial"/>
          <w:sz w:val="24"/>
          <w:szCs w:val="24"/>
        </w:rPr>
        <w:t xml:space="preserve"> </w:t>
      </w:r>
      <w:r w:rsidR="00141681">
        <w:rPr>
          <w:rStyle w:val="s1"/>
          <w:rFonts w:ascii="Arial" w:hAnsi="Arial" w:cs="Arial"/>
          <w:sz w:val="24"/>
          <w:szCs w:val="24"/>
        </w:rPr>
        <w:t>violat</w:t>
      </w:r>
      <w:r w:rsidR="005530ED">
        <w:rPr>
          <w:rStyle w:val="s1"/>
          <w:rFonts w:ascii="Arial" w:hAnsi="Arial" w:cs="Arial"/>
          <w:sz w:val="24"/>
          <w:szCs w:val="24"/>
        </w:rPr>
        <w:t>ions</w:t>
      </w:r>
      <w:r w:rsidR="00CE7A9F">
        <w:rPr>
          <w:rStyle w:val="s1"/>
          <w:rFonts w:ascii="Arial" w:hAnsi="Arial" w:cs="Arial"/>
          <w:sz w:val="24"/>
          <w:szCs w:val="24"/>
        </w:rPr>
        <w:t xml:space="preserve"> </w:t>
      </w:r>
      <w:r w:rsidR="00A41709">
        <w:rPr>
          <w:rStyle w:val="s1"/>
          <w:rFonts w:ascii="Arial" w:hAnsi="Arial" w:cs="Arial"/>
          <w:sz w:val="24"/>
          <w:szCs w:val="24"/>
        </w:rPr>
        <w:t>experienced by older Canadians</w:t>
      </w:r>
      <w:r w:rsidR="00D83F94">
        <w:rPr>
          <w:rStyle w:val="s1"/>
          <w:rFonts w:ascii="Arial" w:hAnsi="Arial" w:cs="Arial"/>
          <w:sz w:val="24"/>
          <w:szCs w:val="24"/>
        </w:rPr>
        <w:t xml:space="preserve"> including</w:t>
      </w:r>
      <w:r w:rsidR="00372B94" w:rsidRPr="00821DB5">
        <w:rPr>
          <w:rStyle w:val="s1"/>
          <w:rFonts w:ascii="Arial" w:hAnsi="Arial" w:cs="Arial"/>
          <w:sz w:val="24"/>
          <w:szCs w:val="24"/>
        </w:rPr>
        <w:t>:</w:t>
      </w:r>
    </w:p>
    <w:p w14:paraId="766191F4" w14:textId="1BBA2020" w:rsidR="00372B94" w:rsidRPr="00A473D4" w:rsidRDefault="00372B94" w:rsidP="00372B94">
      <w:pPr>
        <w:pStyle w:val="ListParagraph"/>
        <w:numPr>
          <w:ilvl w:val="0"/>
          <w:numId w:val="2"/>
        </w:numPr>
        <w:rPr>
          <w:rFonts w:ascii="Arial" w:hAnsi="Arial" w:cs="Arial"/>
        </w:rPr>
      </w:pPr>
      <w:r w:rsidRPr="00A473D4">
        <w:rPr>
          <w:rFonts w:ascii="Arial" w:hAnsi="Arial" w:cs="Arial"/>
        </w:rPr>
        <w:t xml:space="preserve">A </w:t>
      </w:r>
      <w:bookmarkStart w:id="9" w:name="_Int_hh8t4EDS"/>
      <w:r w:rsidR="00952AD4">
        <w:rPr>
          <w:rFonts w:ascii="Arial" w:hAnsi="Arial" w:cs="Arial"/>
        </w:rPr>
        <w:t>long term</w:t>
      </w:r>
      <w:bookmarkEnd w:id="9"/>
      <w:r w:rsidR="00952AD4">
        <w:rPr>
          <w:rFonts w:ascii="Arial" w:hAnsi="Arial" w:cs="Arial"/>
        </w:rPr>
        <w:t xml:space="preserve"> care</w:t>
      </w:r>
      <w:r w:rsidRPr="00A473D4">
        <w:rPr>
          <w:rFonts w:ascii="Arial" w:hAnsi="Arial" w:cs="Arial"/>
        </w:rPr>
        <w:t xml:space="preserve"> system that has </w:t>
      </w:r>
      <w:bookmarkStart w:id="10" w:name="_Int_zjJwdCqu"/>
      <w:r w:rsidRPr="00A473D4">
        <w:rPr>
          <w:rFonts w:ascii="Arial" w:hAnsi="Arial" w:cs="Arial"/>
        </w:rPr>
        <w:t>been exposed</w:t>
      </w:r>
      <w:bookmarkEnd w:id="10"/>
      <w:r w:rsidRPr="00A473D4">
        <w:rPr>
          <w:rFonts w:ascii="Arial" w:hAnsi="Arial" w:cs="Arial"/>
        </w:rPr>
        <w:t xml:space="preserve"> as inadequate in multiple reports over 30 years with little or no programmatic responses, even after the horrific death rate during COVID</w:t>
      </w:r>
      <w:r w:rsidR="000A16BB">
        <w:rPr>
          <w:rFonts w:ascii="Arial" w:hAnsi="Arial" w:cs="Arial"/>
        </w:rPr>
        <w:t>.</w:t>
      </w:r>
    </w:p>
    <w:p w14:paraId="18292F89" w14:textId="0382C4CE" w:rsidR="00372B94" w:rsidRPr="00A473D4" w:rsidRDefault="00372B94" w:rsidP="00372B94">
      <w:pPr>
        <w:pStyle w:val="ListParagraph"/>
        <w:numPr>
          <w:ilvl w:val="0"/>
          <w:numId w:val="2"/>
        </w:numPr>
        <w:rPr>
          <w:rFonts w:ascii="Arial" w:hAnsi="Arial" w:cs="Arial"/>
        </w:rPr>
      </w:pPr>
      <w:r w:rsidRPr="00A473D4">
        <w:rPr>
          <w:rFonts w:ascii="Arial" w:hAnsi="Arial" w:cs="Arial"/>
        </w:rPr>
        <w:t>The needless</w:t>
      </w:r>
      <w:r w:rsidR="003223C5">
        <w:rPr>
          <w:rFonts w:ascii="Arial" w:hAnsi="Arial" w:cs="Arial"/>
        </w:rPr>
        <w:t>ly high</w:t>
      </w:r>
      <w:r w:rsidRPr="00A473D4">
        <w:rPr>
          <w:rFonts w:ascii="Arial" w:hAnsi="Arial" w:cs="Arial"/>
        </w:rPr>
        <w:t xml:space="preserve"> death rate </w:t>
      </w:r>
      <w:r w:rsidR="003223C5">
        <w:rPr>
          <w:rFonts w:ascii="Arial" w:hAnsi="Arial" w:cs="Arial"/>
        </w:rPr>
        <w:t xml:space="preserve">(79%) </w:t>
      </w:r>
      <w:r w:rsidRPr="00A473D4">
        <w:rPr>
          <w:rFonts w:ascii="Arial" w:hAnsi="Arial" w:cs="Arial"/>
        </w:rPr>
        <w:t xml:space="preserve">of older persons in the </w:t>
      </w:r>
      <w:r w:rsidR="008F5F58">
        <w:rPr>
          <w:rFonts w:ascii="Arial" w:hAnsi="Arial" w:cs="Arial"/>
        </w:rPr>
        <w:t>202</w:t>
      </w:r>
      <w:r w:rsidR="0024773C">
        <w:rPr>
          <w:rFonts w:ascii="Arial" w:hAnsi="Arial" w:cs="Arial"/>
        </w:rPr>
        <w:t>1</w:t>
      </w:r>
      <w:r w:rsidR="008F5F58">
        <w:rPr>
          <w:rFonts w:ascii="Arial" w:hAnsi="Arial" w:cs="Arial"/>
        </w:rPr>
        <w:t xml:space="preserve"> </w:t>
      </w:r>
      <w:r w:rsidRPr="00A473D4">
        <w:rPr>
          <w:rFonts w:ascii="Arial" w:hAnsi="Arial" w:cs="Arial"/>
        </w:rPr>
        <w:t xml:space="preserve">heat dome </w:t>
      </w:r>
      <w:r w:rsidR="008F5F58">
        <w:rPr>
          <w:rFonts w:ascii="Arial" w:hAnsi="Arial" w:cs="Arial"/>
        </w:rPr>
        <w:t>in</w:t>
      </w:r>
      <w:r w:rsidR="00DF3523">
        <w:rPr>
          <w:rFonts w:ascii="Arial" w:hAnsi="Arial" w:cs="Arial"/>
        </w:rPr>
        <w:t xml:space="preserve"> </w:t>
      </w:r>
      <w:r w:rsidRPr="00A473D4">
        <w:rPr>
          <w:rFonts w:ascii="Arial" w:hAnsi="Arial" w:cs="Arial"/>
        </w:rPr>
        <w:t>B.C</w:t>
      </w:r>
      <w:r w:rsidR="004842CC">
        <w:rPr>
          <w:rFonts w:ascii="Arial" w:hAnsi="Arial" w:cs="Arial"/>
        </w:rPr>
        <w:t>.,</w:t>
      </w:r>
      <w:r w:rsidR="004722BE">
        <w:rPr>
          <w:rFonts w:ascii="Arial" w:hAnsi="Arial" w:cs="Arial"/>
        </w:rPr>
        <w:t xml:space="preserve"> which clearly illustrated the need for </w:t>
      </w:r>
      <w:r w:rsidR="000A16BB">
        <w:rPr>
          <w:rFonts w:ascii="Arial" w:hAnsi="Arial" w:cs="Arial"/>
        </w:rPr>
        <w:t>a focus on older persons</w:t>
      </w:r>
      <w:r w:rsidR="00D01EE2">
        <w:rPr>
          <w:rFonts w:ascii="Arial" w:hAnsi="Arial" w:cs="Arial"/>
        </w:rPr>
        <w:t xml:space="preserve"> in emergenc</w:t>
      </w:r>
      <w:r w:rsidR="002B5FA0">
        <w:rPr>
          <w:rFonts w:ascii="Arial" w:hAnsi="Arial" w:cs="Arial"/>
        </w:rPr>
        <w:t>ies</w:t>
      </w:r>
      <w:r w:rsidR="009A07EF" w:rsidRPr="00A473D4">
        <w:rPr>
          <w:rFonts w:ascii="Arial" w:hAnsi="Arial" w:cs="Arial"/>
        </w:rPr>
        <w:t>.</w:t>
      </w:r>
    </w:p>
    <w:p w14:paraId="7F1151D7" w14:textId="3A07159E" w:rsidR="00372B94" w:rsidRPr="00A473D4" w:rsidRDefault="00372B94" w:rsidP="00372B94">
      <w:pPr>
        <w:pStyle w:val="ListParagraph"/>
        <w:numPr>
          <w:ilvl w:val="0"/>
          <w:numId w:val="2"/>
        </w:numPr>
        <w:rPr>
          <w:rFonts w:ascii="Arial" w:hAnsi="Arial" w:cs="Arial"/>
        </w:rPr>
      </w:pPr>
      <w:r w:rsidRPr="00A473D4">
        <w:rPr>
          <w:rFonts w:ascii="Arial" w:hAnsi="Arial" w:cs="Arial"/>
        </w:rPr>
        <w:t>An increase in homelessness of older persons w</w:t>
      </w:r>
      <w:r w:rsidR="008A2812">
        <w:rPr>
          <w:rFonts w:ascii="Arial" w:hAnsi="Arial" w:cs="Arial"/>
        </w:rPr>
        <w:t>hich requires a</w:t>
      </w:r>
      <w:r w:rsidR="00C409BB">
        <w:rPr>
          <w:rFonts w:ascii="Arial" w:hAnsi="Arial" w:cs="Arial"/>
        </w:rPr>
        <w:t xml:space="preserve"> special </w:t>
      </w:r>
      <w:bookmarkStart w:id="11" w:name="_Int_Ey3bl9bc"/>
      <w:r w:rsidR="00C409BB">
        <w:rPr>
          <w:rFonts w:ascii="Arial" w:hAnsi="Arial" w:cs="Arial"/>
        </w:rPr>
        <w:t>focus</w:t>
      </w:r>
      <w:r w:rsidR="00DC63A9">
        <w:rPr>
          <w:rFonts w:ascii="Arial" w:hAnsi="Arial" w:cs="Arial"/>
        </w:rPr>
        <w:t xml:space="preserve"> </w:t>
      </w:r>
      <w:r w:rsidRPr="00A473D4">
        <w:rPr>
          <w:rFonts w:ascii="Arial" w:hAnsi="Arial" w:cs="Arial"/>
        </w:rPr>
        <w:t xml:space="preserve"> that</w:t>
      </w:r>
      <w:bookmarkEnd w:id="11"/>
      <w:r w:rsidR="00F7047E">
        <w:rPr>
          <w:rFonts w:ascii="Arial" w:hAnsi="Arial" w:cs="Arial"/>
        </w:rPr>
        <w:t xml:space="preserve"> overrides</w:t>
      </w:r>
      <w:r w:rsidRPr="00A473D4">
        <w:rPr>
          <w:rFonts w:ascii="Arial" w:hAnsi="Arial" w:cs="Arial"/>
        </w:rPr>
        <w:t xml:space="preserve"> traditional shelters</w:t>
      </w:r>
      <w:r w:rsidR="00DC63A9">
        <w:rPr>
          <w:rFonts w:ascii="Arial" w:hAnsi="Arial" w:cs="Arial"/>
        </w:rPr>
        <w:t>,</w:t>
      </w:r>
      <w:r w:rsidRPr="00A473D4">
        <w:rPr>
          <w:rFonts w:ascii="Arial" w:hAnsi="Arial" w:cs="Arial"/>
        </w:rPr>
        <w:t xml:space="preserve"> </w:t>
      </w:r>
      <w:r w:rsidR="00F7047E">
        <w:rPr>
          <w:rFonts w:ascii="Arial" w:hAnsi="Arial" w:cs="Arial"/>
        </w:rPr>
        <w:t xml:space="preserve">which </w:t>
      </w:r>
      <w:r w:rsidRPr="00A473D4">
        <w:rPr>
          <w:rFonts w:ascii="Arial" w:hAnsi="Arial" w:cs="Arial"/>
        </w:rPr>
        <w:t>do not work for older people.</w:t>
      </w:r>
    </w:p>
    <w:p w14:paraId="567D925A" w14:textId="11A1E4EF" w:rsidR="00372B94" w:rsidRPr="00A473D4" w:rsidRDefault="00372B94" w:rsidP="00372B94">
      <w:pPr>
        <w:pStyle w:val="ListParagraph"/>
        <w:numPr>
          <w:ilvl w:val="0"/>
          <w:numId w:val="2"/>
        </w:numPr>
        <w:rPr>
          <w:rFonts w:ascii="Arial" w:hAnsi="Arial" w:cs="Arial"/>
        </w:rPr>
      </w:pPr>
      <w:r w:rsidRPr="00A473D4">
        <w:rPr>
          <w:rFonts w:ascii="Arial" w:hAnsi="Arial" w:cs="Arial"/>
        </w:rPr>
        <w:lastRenderedPageBreak/>
        <w:t xml:space="preserve">An increase in </w:t>
      </w:r>
      <w:r w:rsidR="00897851">
        <w:rPr>
          <w:rFonts w:ascii="Arial" w:hAnsi="Arial" w:cs="Arial"/>
        </w:rPr>
        <w:t>complex</w:t>
      </w:r>
      <w:r w:rsidR="00B06033">
        <w:rPr>
          <w:rFonts w:ascii="Arial" w:hAnsi="Arial" w:cs="Arial"/>
        </w:rPr>
        <w:t xml:space="preserve"> in</w:t>
      </w:r>
      <w:r w:rsidR="00F34702">
        <w:rPr>
          <w:rFonts w:ascii="Arial" w:hAnsi="Arial" w:cs="Arial"/>
        </w:rPr>
        <w:t>cidents of</w:t>
      </w:r>
      <w:r w:rsidR="00897851">
        <w:rPr>
          <w:rFonts w:ascii="Arial" w:hAnsi="Arial" w:cs="Arial"/>
        </w:rPr>
        <w:t xml:space="preserve"> </w:t>
      </w:r>
      <w:r w:rsidRPr="00A473D4">
        <w:rPr>
          <w:rFonts w:ascii="Arial" w:hAnsi="Arial" w:cs="Arial"/>
        </w:rPr>
        <w:t>elder abuse</w:t>
      </w:r>
      <w:r w:rsidR="00F34702">
        <w:rPr>
          <w:rFonts w:ascii="Arial" w:hAnsi="Arial" w:cs="Arial"/>
        </w:rPr>
        <w:t>, ne</w:t>
      </w:r>
      <w:r w:rsidR="00C50648">
        <w:rPr>
          <w:rFonts w:ascii="Arial" w:hAnsi="Arial" w:cs="Arial"/>
        </w:rPr>
        <w:t xml:space="preserve">glect, </w:t>
      </w:r>
      <w:r w:rsidR="00F94803">
        <w:rPr>
          <w:rFonts w:ascii="Arial" w:hAnsi="Arial" w:cs="Arial"/>
        </w:rPr>
        <w:t>exploitation,</w:t>
      </w:r>
      <w:r w:rsidR="00AB2537">
        <w:rPr>
          <w:rFonts w:ascii="Arial" w:hAnsi="Arial" w:cs="Arial"/>
        </w:rPr>
        <w:t xml:space="preserve"> </w:t>
      </w:r>
      <w:r w:rsidR="00B77575">
        <w:rPr>
          <w:rFonts w:ascii="Arial" w:hAnsi="Arial" w:cs="Arial"/>
        </w:rPr>
        <w:t xml:space="preserve">family violence, </w:t>
      </w:r>
      <w:r w:rsidR="00AB2537">
        <w:rPr>
          <w:rFonts w:ascii="Arial" w:hAnsi="Arial" w:cs="Arial"/>
        </w:rPr>
        <w:t>and mistreatment,</w:t>
      </w:r>
      <w:r w:rsidRPr="00A473D4">
        <w:rPr>
          <w:rFonts w:ascii="Arial" w:hAnsi="Arial" w:cs="Arial"/>
        </w:rPr>
        <w:t xml:space="preserve"> without the proper resources to </w:t>
      </w:r>
      <w:r w:rsidR="002A4146">
        <w:rPr>
          <w:rFonts w:ascii="Arial" w:hAnsi="Arial" w:cs="Arial"/>
        </w:rPr>
        <w:t>support</w:t>
      </w:r>
      <w:r w:rsidR="00D0590E">
        <w:rPr>
          <w:rFonts w:ascii="Arial" w:hAnsi="Arial" w:cs="Arial"/>
        </w:rPr>
        <w:t xml:space="preserve"> older persons needs and</w:t>
      </w:r>
      <w:r w:rsidR="002A4146">
        <w:rPr>
          <w:rFonts w:ascii="Arial" w:hAnsi="Arial" w:cs="Arial"/>
        </w:rPr>
        <w:t xml:space="preserve"> </w:t>
      </w:r>
      <w:r w:rsidR="004D7A29">
        <w:rPr>
          <w:rFonts w:ascii="Arial" w:hAnsi="Arial" w:cs="Arial"/>
        </w:rPr>
        <w:t xml:space="preserve">without the </w:t>
      </w:r>
      <w:r w:rsidR="002A4146">
        <w:rPr>
          <w:rFonts w:ascii="Arial" w:hAnsi="Arial" w:cs="Arial"/>
        </w:rPr>
        <w:t>ability to</w:t>
      </w:r>
      <w:r w:rsidR="00D0590E">
        <w:rPr>
          <w:rFonts w:ascii="Arial" w:hAnsi="Arial" w:cs="Arial"/>
        </w:rPr>
        <w:t xml:space="preserve"> intervene effect</w:t>
      </w:r>
      <w:r w:rsidR="00E30372">
        <w:rPr>
          <w:rFonts w:ascii="Arial" w:hAnsi="Arial" w:cs="Arial"/>
        </w:rPr>
        <w:t>i</w:t>
      </w:r>
      <w:r w:rsidR="00D0590E">
        <w:rPr>
          <w:rFonts w:ascii="Arial" w:hAnsi="Arial" w:cs="Arial"/>
        </w:rPr>
        <w:t>vely</w:t>
      </w:r>
      <w:r w:rsidRPr="00A473D4">
        <w:rPr>
          <w:rFonts w:ascii="Arial" w:hAnsi="Arial" w:cs="Arial"/>
        </w:rPr>
        <w:t>.</w:t>
      </w:r>
    </w:p>
    <w:p w14:paraId="289C39C9" w14:textId="6EAB15F6" w:rsidR="00034A21" w:rsidRPr="00A473D4" w:rsidRDefault="00372B94" w:rsidP="00FA1D9B">
      <w:pPr>
        <w:pStyle w:val="ListParagraph"/>
        <w:numPr>
          <w:ilvl w:val="0"/>
          <w:numId w:val="2"/>
        </w:numPr>
        <w:rPr>
          <w:rFonts w:ascii="Arial" w:hAnsi="Arial" w:cs="Arial"/>
        </w:rPr>
      </w:pPr>
      <w:r w:rsidRPr="00A473D4">
        <w:rPr>
          <w:rFonts w:ascii="Arial" w:hAnsi="Arial" w:cs="Arial"/>
        </w:rPr>
        <w:t>Unjust hiring practices, inequitable health</w:t>
      </w:r>
      <w:r w:rsidR="00E16DA7">
        <w:rPr>
          <w:rFonts w:ascii="Arial" w:hAnsi="Arial" w:cs="Arial"/>
        </w:rPr>
        <w:t xml:space="preserve"> care and access</w:t>
      </w:r>
      <w:r w:rsidR="00A71859" w:rsidRPr="00A473D4">
        <w:rPr>
          <w:rFonts w:ascii="Arial" w:hAnsi="Arial" w:cs="Arial"/>
        </w:rPr>
        <w:t>,</w:t>
      </w:r>
      <w:r w:rsidRPr="00A473D4">
        <w:rPr>
          <w:rFonts w:ascii="Arial" w:hAnsi="Arial" w:cs="Arial"/>
        </w:rPr>
        <w:t xml:space="preserve"> and</w:t>
      </w:r>
      <w:r w:rsidR="00521725" w:rsidRPr="00A473D4">
        <w:rPr>
          <w:rFonts w:ascii="Arial" w:hAnsi="Arial" w:cs="Arial"/>
        </w:rPr>
        <w:t xml:space="preserve"> policies reinforced by </w:t>
      </w:r>
      <w:r w:rsidR="00B41347" w:rsidRPr="00A473D4">
        <w:rPr>
          <w:rFonts w:ascii="Arial" w:hAnsi="Arial" w:cs="Arial"/>
        </w:rPr>
        <w:t>stereotypes</w:t>
      </w:r>
      <w:r w:rsidR="00FA1D9B" w:rsidRPr="00A473D4">
        <w:rPr>
          <w:rFonts w:ascii="Arial" w:hAnsi="Arial" w:cs="Arial"/>
        </w:rPr>
        <w:t xml:space="preserve"> and exclusion f</w:t>
      </w:r>
      <w:r w:rsidR="00E16DA7">
        <w:rPr>
          <w:rFonts w:ascii="Arial" w:hAnsi="Arial" w:cs="Arial"/>
        </w:rPr>
        <w:t xml:space="preserve">rom </w:t>
      </w:r>
      <w:r w:rsidR="00FA1D9B" w:rsidRPr="00A473D4">
        <w:rPr>
          <w:rFonts w:ascii="Arial" w:hAnsi="Arial" w:cs="Arial"/>
        </w:rPr>
        <w:t>technology</w:t>
      </w:r>
      <w:r w:rsidR="006D581B">
        <w:rPr>
          <w:rFonts w:ascii="Arial" w:hAnsi="Arial" w:cs="Arial"/>
        </w:rPr>
        <w:t>, to</w:t>
      </w:r>
      <w:r w:rsidR="00A82036">
        <w:rPr>
          <w:rFonts w:ascii="Arial" w:hAnsi="Arial" w:cs="Arial"/>
        </w:rPr>
        <w:t xml:space="preserve"> name a few</w:t>
      </w:r>
      <w:r w:rsidR="00FA1D9B" w:rsidRPr="00A473D4">
        <w:rPr>
          <w:rFonts w:ascii="Arial" w:hAnsi="Arial" w:cs="Arial"/>
        </w:rPr>
        <w:t>.</w:t>
      </w:r>
    </w:p>
    <w:p w14:paraId="0C619044" w14:textId="5A51B116" w:rsidR="00034A21" w:rsidRPr="00821DB5" w:rsidRDefault="00034A21">
      <w:pPr>
        <w:pStyle w:val="p1"/>
        <w:rPr>
          <w:rFonts w:ascii="Arial" w:hAnsi="Arial" w:cs="Arial"/>
          <w:sz w:val="24"/>
          <w:szCs w:val="24"/>
        </w:rPr>
      </w:pPr>
      <w:r w:rsidRPr="00A473D4">
        <w:rPr>
          <w:rStyle w:val="s1"/>
          <w:rFonts w:ascii="Arial" w:hAnsi="Arial" w:cs="Arial"/>
          <w:sz w:val="24"/>
          <w:szCs w:val="24"/>
        </w:rPr>
        <w:t xml:space="preserve">The LBI </w:t>
      </w:r>
      <w:r w:rsidR="00D052E6">
        <w:rPr>
          <w:rStyle w:val="s1"/>
          <w:rFonts w:ascii="Arial" w:hAnsi="Arial" w:cs="Arial"/>
          <w:sz w:val="24"/>
          <w:szCs w:val="24"/>
        </w:rPr>
        <w:t>must</w:t>
      </w:r>
      <w:r w:rsidRPr="00A473D4">
        <w:rPr>
          <w:rStyle w:val="s1"/>
          <w:rFonts w:ascii="Arial" w:hAnsi="Arial" w:cs="Arial"/>
          <w:sz w:val="24"/>
          <w:szCs w:val="24"/>
        </w:rPr>
        <w:t xml:space="preserve"> make clear that such practices </w:t>
      </w:r>
      <w:r w:rsidR="00D43841" w:rsidRPr="00A473D4">
        <w:rPr>
          <w:rStyle w:val="s1"/>
          <w:rFonts w:ascii="Arial" w:hAnsi="Arial" w:cs="Arial"/>
          <w:sz w:val="24"/>
          <w:szCs w:val="24"/>
        </w:rPr>
        <w:t>are</w:t>
      </w:r>
      <w:r w:rsidRPr="00A473D4">
        <w:rPr>
          <w:rStyle w:val="s1"/>
          <w:rFonts w:ascii="Arial" w:hAnsi="Arial" w:cs="Arial"/>
          <w:sz w:val="24"/>
          <w:szCs w:val="24"/>
        </w:rPr>
        <w:t xml:space="preserve"> violations of huma</w:t>
      </w:r>
      <w:r w:rsidRPr="00821DB5">
        <w:rPr>
          <w:rStyle w:val="s1"/>
          <w:rFonts w:ascii="Arial" w:hAnsi="Arial" w:cs="Arial"/>
          <w:sz w:val="24"/>
          <w:szCs w:val="24"/>
        </w:rPr>
        <w:t>n rights, requiring states to take binding action. The meaningful involvement of older persons and their organizations in the negotiation process is essential</w:t>
      </w:r>
      <w:hyperlink r:id="rId8" w:history="1">
        <w:r w:rsidRPr="006741D0">
          <w:rPr>
            <w:rStyle w:val="s2"/>
            <w:rFonts w:ascii="Arial" w:hAnsi="Arial" w:cs="Arial"/>
            <w:color w:val="0000FF"/>
            <w:sz w:val="24"/>
            <w:szCs w:val="24"/>
            <w:vertAlign w:val="superscript"/>
          </w:rPr>
          <w:t>1</w:t>
        </w:r>
      </w:hyperlink>
      <w:r w:rsidRPr="00821DB5">
        <w:rPr>
          <w:rStyle w:val="s1"/>
          <w:rFonts w:ascii="Arial" w:hAnsi="Arial" w:cs="Arial"/>
          <w:sz w:val="24"/>
          <w:szCs w:val="24"/>
        </w:rPr>
        <w:t>.</w:t>
      </w:r>
    </w:p>
    <w:p w14:paraId="15E835AE" w14:textId="38FE180D" w:rsidR="00034A21" w:rsidRPr="00821DB5" w:rsidRDefault="00034A21" w:rsidP="00BE2DB6">
      <w:pPr>
        <w:pStyle w:val="p1"/>
        <w:numPr>
          <w:ilvl w:val="0"/>
          <w:numId w:val="4"/>
        </w:numPr>
        <w:rPr>
          <w:rFonts w:ascii="Arial" w:hAnsi="Arial" w:cs="Arial"/>
          <w:sz w:val="24"/>
          <w:szCs w:val="24"/>
        </w:rPr>
      </w:pPr>
      <w:r w:rsidRPr="00821DB5">
        <w:rPr>
          <w:rStyle w:val="s3"/>
          <w:rFonts w:ascii="Arial" w:hAnsi="Arial" w:cs="Arial"/>
          <w:sz w:val="24"/>
          <w:szCs w:val="24"/>
        </w:rPr>
        <w:t>Guiding Principles</w:t>
      </w:r>
    </w:p>
    <w:p w14:paraId="086017CD" w14:textId="77777777" w:rsidR="00034A21" w:rsidRPr="00821DB5" w:rsidRDefault="00034A21">
      <w:pPr>
        <w:pStyle w:val="p1"/>
        <w:rPr>
          <w:rFonts w:ascii="Arial" w:hAnsi="Arial" w:cs="Arial"/>
          <w:sz w:val="24"/>
          <w:szCs w:val="24"/>
        </w:rPr>
      </w:pPr>
      <w:r w:rsidRPr="00821DB5">
        <w:rPr>
          <w:rStyle w:val="s1"/>
          <w:rFonts w:ascii="Arial" w:hAnsi="Arial" w:cs="Arial"/>
          <w:sz w:val="24"/>
          <w:szCs w:val="24"/>
        </w:rPr>
        <w:t xml:space="preserve">For the LBI to be effective, it must </w:t>
      </w:r>
      <w:bookmarkStart w:id="12" w:name="_Int_mWRKdb4p"/>
      <w:r w:rsidRPr="00821DB5">
        <w:rPr>
          <w:rStyle w:val="s1"/>
          <w:rFonts w:ascii="Arial" w:hAnsi="Arial" w:cs="Arial"/>
          <w:sz w:val="24"/>
          <w:szCs w:val="24"/>
        </w:rPr>
        <w:t>be underpinned</w:t>
      </w:r>
      <w:bookmarkEnd w:id="12"/>
      <w:r w:rsidRPr="00821DB5">
        <w:rPr>
          <w:rStyle w:val="s1"/>
          <w:rFonts w:ascii="Arial" w:hAnsi="Arial" w:cs="Arial"/>
          <w:sz w:val="24"/>
          <w:szCs w:val="24"/>
        </w:rPr>
        <w:t xml:space="preserve"> by clear, general principles that guide interpretation and implementation. These should include:</w:t>
      </w:r>
    </w:p>
    <w:p w14:paraId="697DC0CD" w14:textId="69E828DD" w:rsidR="00034A21" w:rsidRPr="00821DB5" w:rsidRDefault="00034A21" w:rsidP="00506A4B">
      <w:pPr>
        <w:pStyle w:val="ListParagraph"/>
        <w:numPr>
          <w:ilvl w:val="0"/>
          <w:numId w:val="2"/>
        </w:numPr>
        <w:rPr>
          <w:rFonts w:ascii="Arial" w:hAnsi="Arial" w:cs="Arial"/>
        </w:rPr>
      </w:pPr>
      <w:r w:rsidRPr="00506A4B">
        <w:rPr>
          <w:rFonts w:ascii="Arial" w:hAnsi="Arial" w:cs="Arial"/>
        </w:rPr>
        <w:t>Equality and non-discrimination</w:t>
      </w:r>
    </w:p>
    <w:p w14:paraId="185A748F" w14:textId="33A32EF1" w:rsidR="00034A21" w:rsidRPr="00821DB5" w:rsidRDefault="00034A21" w:rsidP="00506A4B">
      <w:pPr>
        <w:pStyle w:val="ListParagraph"/>
        <w:numPr>
          <w:ilvl w:val="0"/>
          <w:numId w:val="2"/>
        </w:numPr>
        <w:rPr>
          <w:rFonts w:ascii="Arial" w:hAnsi="Arial" w:cs="Arial"/>
        </w:rPr>
      </w:pPr>
      <w:r w:rsidRPr="00506A4B">
        <w:rPr>
          <w:rFonts w:ascii="Arial" w:hAnsi="Arial" w:cs="Arial"/>
        </w:rPr>
        <w:t>Autonomy and independence</w:t>
      </w:r>
    </w:p>
    <w:p w14:paraId="61363DA1" w14:textId="170382BC" w:rsidR="00034A21" w:rsidRDefault="00034A21" w:rsidP="00506A4B">
      <w:pPr>
        <w:pStyle w:val="ListParagraph"/>
        <w:numPr>
          <w:ilvl w:val="0"/>
          <w:numId w:val="2"/>
        </w:numPr>
        <w:rPr>
          <w:rFonts w:ascii="Arial" w:hAnsi="Arial" w:cs="Arial"/>
        </w:rPr>
      </w:pPr>
      <w:r w:rsidRPr="00506A4B">
        <w:rPr>
          <w:rFonts w:ascii="Arial" w:hAnsi="Arial" w:cs="Arial"/>
        </w:rPr>
        <w:t>Meaningful participation</w:t>
      </w:r>
    </w:p>
    <w:p w14:paraId="422CBF63" w14:textId="5613A01C" w:rsidR="00954AC6" w:rsidRPr="00821DB5" w:rsidRDefault="00A52B11" w:rsidP="00506A4B">
      <w:pPr>
        <w:pStyle w:val="ListParagraph"/>
        <w:numPr>
          <w:ilvl w:val="0"/>
          <w:numId w:val="2"/>
        </w:numPr>
        <w:rPr>
          <w:rFonts w:ascii="Arial" w:hAnsi="Arial" w:cs="Arial"/>
        </w:rPr>
      </w:pPr>
      <w:r>
        <w:rPr>
          <w:rFonts w:ascii="Arial" w:hAnsi="Arial" w:cs="Arial"/>
        </w:rPr>
        <w:t xml:space="preserve">Income security to address economic vulnerability </w:t>
      </w:r>
    </w:p>
    <w:p w14:paraId="78E745B7" w14:textId="3365153F" w:rsidR="00034A21" w:rsidRPr="00821DB5" w:rsidRDefault="00034A21" w:rsidP="00506A4B">
      <w:pPr>
        <w:pStyle w:val="ListParagraph"/>
        <w:numPr>
          <w:ilvl w:val="0"/>
          <w:numId w:val="2"/>
        </w:numPr>
        <w:rPr>
          <w:rFonts w:ascii="Arial" w:hAnsi="Arial" w:cs="Arial"/>
        </w:rPr>
      </w:pPr>
      <w:r w:rsidRPr="00506A4B">
        <w:rPr>
          <w:rFonts w:ascii="Arial" w:hAnsi="Arial" w:cs="Arial"/>
        </w:rPr>
        <w:t>Respect for diversity, dignity, and inclusion</w:t>
      </w:r>
    </w:p>
    <w:p w14:paraId="5B6A83D3" w14:textId="64D76A5D" w:rsidR="00034A21" w:rsidRPr="00821DB5" w:rsidRDefault="00034A21" w:rsidP="00506A4B">
      <w:pPr>
        <w:pStyle w:val="ListParagraph"/>
        <w:numPr>
          <w:ilvl w:val="0"/>
          <w:numId w:val="2"/>
        </w:numPr>
        <w:rPr>
          <w:rFonts w:ascii="Arial" w:hAnsi="Arial" w:cs="Arial"/>
        </w:rPr>
      </w:pPr>
      <w:r w:rsidRPr="00506A4B">
        <w:rPr>
          <w:rFonts w:ascii="Arial" w:hAnsi="Arial" w:cs="Arial"/>
        </w:rPr>
        <w:t>Gender equality</w:t>
      </w:r>
    </w:p>
    <w:p w14:paraId="18468D12" w14:textId="6BC02C7F" w:rsidR="00383596" w:rsidRPr="00CC3165" w:rsidRDefault="00034A21" w:rsidP="00CC3165">
      <w:pPr>
        <w:pStyle w:val="ListParagraph"/>
        <w:numPr>
          <w:ilvl w:val="0"/>
          <w:numId w:val="2"/>
        </w:numPr>
        <w:rPr>
          <w:rFonts w:ascii="Arial" w:hAnsi="Arial" w:cs="Arial"/>
        </w:rPr>
      </w:pPr>
      <w:r w:rsidRPr="00506A4B">
        <w:rPr>
          <w:rFonts w:ascii="Arial" w:hAnsi="Arial" w:cs="Arial"/>
        </w:rPr>
        <w:t>Intersectionality</w:t>
      </w:r>
    </w:p>
    <w:p w14:paraId="3E5D392F" w14:textId="4289FD19" w:rsidR="00034A21" w:rsidRPr="00821DB5" w:rsidRDefault="00034A21" w:rsidP="00506A4B">
      <w:pPr>
        <w:pStyle w:val="ListParagraph"/>
        <w:numPr>
          <w:ilvl w:val="0"/>
          <w:numId w:val="2"/>
        </w:numPr>
        <w:rPr>
          <w:rFonts w:ascii="Arial" w:hAnsi="Arial" w:cs="Arial"/>
        </w:rPr>
      </w:pPr>
      <w:r w:rsidRPr="00506A4B">
        <w:rPr>
          <w:rFonts w:ascii="Arial" w:hAnsi="Arial" w:cs="Arial"/>
        </w:rPr>
        <w:t>Accessibility</w:t>
      </w:r>
    </w:p>
    <w:p w14:paraId="1967828A" w14:textId="49BF7732" w:rsidR="00034A21" w:rsidRPr="00821DB5" w:rsidRDefault="00034A21" w:rsidP="00506A4B">
      <w:pPr>
        <w:pStyle w:val="ListParagraph"/>
        <w:numPr>
          <w:ilvl w:val="0"/>
          <w:numId w:val="2"/>
        </w:numPr>
        <w:rPr>
          <w:rFonts w:ascii="Arial" w:hAnsi="Arial" w:cs="Arial"/>
        </w:rPr>
      </w:pPr>
      <w:r w:rsidRPr="00506A4B">
        <w:rPr>
          <w:rFonts w:ascii="Arial" w:hAnsi="Arial" w:cs="Arial"/>
        </w:rPr>
        <w:t>Alignment with existing human rights standards</w:t>
      </w:r>
    </w:p>
    <w:p w14:paraId="3307A008" w14:textId="03D28678" w:rsidR="00034A21" w:rsidRDefault="00034A21" w:rsidP="00506A4B">
      <w:pPr>
        <w:pStyle w:val="ListParagraph"/>
        <w:numPr>
          <w:ilvl w:val="0"/>
          <w:numId w:val="2"/>
        </w:numPr>
        <w:rPr>
          <w:rFonts w:ascii="Arial" w:hAnsi="Arial" w:cs="Arial"/>
        </w:rPr>
      </w:pPr>
      <w:r w:rsidRPr="00506A4B">
        <w:rPr>
          <w:rFonts w:ascii="Arial" w:hAnsi="Arial" w:cs="Arial"/>
        </w:rPr>
        <w:t>Disaggregated data collection and accountability</w:t>
      </w:r>
    </w:p>
    <w:p w14:paraId="0BE7E82B" w14:textId="5FB2B742" w:rsidR="004D7A29" w:rsidRPr="00821DB5" w:rsidRDefault="004D7A29" w:rsidP="00506A4B">
      <w:pPr>
        <w:pStyle w:val="ListParagraph"/>
        <w:numPr>
          <w:ilvl w:val="0"/>
          <w:numId w:val="2"/>
        </w:numPr>
        <w:rPr>
          <w:rFonts w:ascii="Arial" w:hAnsi="Arial" w:cs="Arial"/>
        </w:rPr>
      </w:pPr>
      <w:r>
        <w:rPr>
          <w:rFonts w:ascii="Arial" w:hAnsi="Arial" w:cs="Arial"/>
        </w:rPr>
        <w:t>Dementia</w:t>
      </w:r>
      <w:r w:rsidR="005522F3">
        <w:rPr>
          <w:rFonts w:ascii="Arial" w:hAnsi="Arial" w:cs="Arial"/>
        </w:rPr>
        <w:t xml:space="preserve">-informed and disability </w:t>
      </w:r>
      <w:r w:rsidR="00D21D49">
        <w:rPr>
          <w:rFonts w:ascii="Arial" w:hAnsi="Arial" w:cs="Arial"/>
        </w:rPr>
        <w:t>i</w:t>
      </w:r>
      <w:r w:rsidR="005522F3">
        <w:rPr>
          <w:rFonts w:ascii="Arial" w:hAnsi="Arial" w:cs="Arial"/>
        </w:rPr>
        <w:t xml:space="preserve">nclusive </w:t>
      </w:r>
    </w:p>
    <w:p w14:paraId="469319B7" w14:textId="77777777" w:rsidR="00034A21" w:rsidRPr="00821DB5" w:rsidRDefault="00034A21">
      <w:pPr>
        <w:pStyle w:val="p1"/>
        <w:rPr>
          <w:rFonts w:ascii="Arial" w:hAnsi="Arial" w:cs="Arial"/>
          <w:sz w:val="24"/>
          <w:szCs w:val="24"/>
        </w:rPr>
      </w:pPr>
      <w:r w:rsidRPr="00821DB5">
        <w:rPr>
          <w:rStyle w:val="s1"/>
          <w:rFonts w:ascii="Arial" w:hAnsi="Arial" w:cs="Arial"/>
          <w:sz w:val="24"/>
          <w:szCs w:val="24"/>
        </w:rPr>
        <w:t xml:space="preserve">The instrument should redefine “older persons” as a social construct, not an arbitrary age threshold. Explicit principles </w:t>
      </w:r>
      <w:bookmarkStart w:id="13" w:name="_Int_Uvbw97Xo"/>
      <w:r w:rsidRPr="00821DB5">
        <w:rPr>
          <w:rStyle w:val="s1"/>
          <w:rFonts w:ascii="Arial" w:hAnsi="Arial" w:cs="Arial"/>
          <w:sz w:val="24"/>
          <w:szCs w:val="24"/>
        </w:rPr>
        <w:t>are needed</w:t>
      </w:r>
      <w:bookmarkEnd w:id="13"/>
      <w:r w:rsidRPr="00821DB5">
        <w:rPr>
          <w:rStyle w:val="s1"/>
          <w:rFonts w:ascii="Arial" w:hAnsi="Arial" w:cs="Arial"/>
          <w:sz w:val="24"/>
          <w:szCs w:val="24"/>
        </w:rPr>
        <w:t xml:space="preserve"> to address:</w:t>
      </w:r>
    </w:p>
    <w:p w14:paraId="144E4DE9" w14:textId="27AAB4B0" w:rsidR="00034A21" w:rsidRPr="00821DB5" w:rsidRDefault="00034A21" w:rsidP="00506A4B">
      <w:pPr>
        <w:pStyle w:val="ListParagraph"/>
        <w:numPr>
          <w:ilvl w:val="0"/>
          <w:numId w:val="2"/>
        </w:numPr>
        <w:rPr>
          <w:rFonts w:ascii="Arial" w:hAnsi="Arial" w:cs="Arial"/>
        </w:rPr>
      </w:pPr>
      <w:r w:rsidRPr="00506A4B">
        <w:rPr>
          <w:rFonts w:ascii="Arial" w:hAnsi="Arial" w:cs="Arial"/>
        </w:rPr>
        <w:t>Ageism and discrimination, such as mandatory retirement or exclusion from employment and education.</w:t>
      </w:r>
    </w:p>
    <w:p w14:paraId="1B0FA19D" w14:textId="40842738" w:rsidR="00034A21" w:rsidRPr="00821DB5" w:rsidRDefault="00034A21" w:rsidP="00506A4B">
      <w:pPr>
        <w:pStyle w:val="ListParagraph"/>
        <w:numPr>
          <w:ilvl w:val="0"/>
          <w:numId w:val="2"/>
        </w:numPr>
        <w:rPr>
          <w:rFonts w:ascii="Arial" w:hAnsi="Arial" w:cs="Arial"/>
        </w:rPr>
      </w:pPr>
      <w:r w:rsidRPr="00506A4B">
        <w:rPr>
          <w:rFonts w:ascii="Arial" w:hAnsi="Arial" w:cs="Arial"/>
        </w:rPr>
        <w:t xml:space="preserve">Autonomy and legal capacity, ensuring decisions </w:t>
      </w:r>
      <w:bookmarkStart w:id="14" w:name="_Int_y4u0g7gx"/>
      <w:r w:rsidRPr="00506A4B">
        <w:rPr>
          <w:rFonts w:ascii="Arial" w:hAnsi="Arial" w:cs="Arial"/>
        </w:rPr>
        <w:t>are not made</w:t>
      </w:r>
      <w:bookmarkEnd w:id="14"/>
      <w:r w:rsidRPr="00506A4B">
        <w:rPr>
          <w:rFonts w:ascii="Arial" w:hAnsi="Arial" w:cs="Arial"/>
        </w:rPr>
        <w:t xml:space="preserve"> for older persons without their consent.</w:t>
      </w:r>
    </w:p>
    <w:p w14:paraId="41B7BFD4" w14:textId="758D76BC" w:rsidR="00034A21" w:rsidRPr="00821DB5" w:rsidRDefault="00034A21" w:rsidP="00506A4B">
      <w:pPr>
        <w:pStyle w:val="ListParagraph"/>
        <w:numPr>
          <w:ilvl w:val="0"/>
          <w:numId w:val="2"/>
        </w:numPr>
        <w:rPr>
          <w:rFonts w:ascii="Arial" w:hAnsi="Arial" w:cs="Arial"/>
        </w:rPr>
      </w:pPr>
      <w:r w:rsidRPr="00506A4B">
        <w:rPr>
          <w:rFonts w:ascii="Arial" w:hAnsi="Arial" w:cs="Arial"/>
        </w:rPr>
        <w:t>Protection from abuse, neglect,</w:t>
      </w:r>
      <w:r w:rsidR="002252AF">
        <w:rPr>
          <w:rFonts w:ascii="Arial" w:hAnsi="Arial" w:cs="Arial"/>
        </w:rPr>
        <w:t xml:space="preserve"> </w:t>
      </w:r>
      <w:r w:rsidR="00A31CF6">
        <w:rPr>
          <w:rFonts w:ascii="Arial" w:hAnsi="Arial" w:cs="Arial"/>
        </w:rPr>
        <w:t xml:space="preserve">exploitation </w:t>
      </w:r>
      <w:r w:rsidR="00320F0F">
        <w:rPr>
          <w:rFonts w:ascii="Arial" w:hAnsi="Arial" w:cs="Arial"/>
        </w:rPr>
        <w:t xml:space="preserve">mistreatment, </w:t>
      </w:r>
      <w:r w:rsidRPr="00506A4B">
        <w:rPr>
          <w:rFonts w:ascii="Arial" w:hAnsi="Arial" w:cs="Arial"/>
        </w:rPr>
        <w:t>and violence</w:t>
      </w:r>
      <w:r w:rsidR="00162705">
        <w:rPr>
          <w:rFonts w:ascii="Arial" w:hAnsi="Arial" w:cs="Arial"/>
        </w:rPr>
        <w:t xml:space="preserve"> including family violence</w:t>
      </w:r>
      <w:r w:rsidRPr="00506A4B">
        <w:rPr>
          <w:rFonts w:ascii="Arial" w:hAnsi="Arial" w:cs="Arial"/>
        </w:rPr>
        <w:t>, with strategies for prevention and remedy.</w:t>
      </w:r>
    </w:p>
    <w:p w14:paraId="4146FFE8" w14:textId="4AF11C04" w:rsidR="00034A21" w:rsidRPr="00821DB5" w:rsidRDefault="00034A21" w:rsidP="00506A4B">
      <w:pPr>
        <w:pStyle w:val="ListParagraph"/>
        <w:numPr>
          <w:ilvl w:val="0"/>
          <w:numId w:val="2"/>
        </w:numPr>
        <w:rPr>
          <w:rFonts w:ascii="Arial" w:hAnsi="Arial" w:cs="Arial"/>
        </w:rPr>
      </w:pPr>
      <w:r w:rsidRPr="00506A4B">
        <w:rPr>
          <w:rFonts w:ascii="Arial" w:hAnsi="Arial" w:cs="Arial"/>
        </w:rPr>
        <w:t xml:space="preserve">Participation, ensuring older persons </w:t>
      </w:r>
      <w:bookmarkStart w:id="15" w:name="_Int_SRhGtNsD"/>
      <w:r w:rsidRPr="00506A4B">
        <w:rPr>
          <w:rFonts w:ascii="Arial" w:hAnsi="Arial" w:cs="Arial"/>
        </w:rPr>
        <w:t>are consulted</w:t>
      </w:r>
      <w:bookmarkEnd w:id="15"/>
      <w:r w:rsidRPr="00506A4B">
        <w:rPr>
          <w:rFonts w:ascii="Arial" w:hAnsi="Arial" w:cs="Arial"/>
        </w:rPr>
        <w:t xml:space="preserve"> on </w:t>
      </w:r>
      <w:r w:rsidR="00A31CF6">
        <w:rPr>
          <w:rFonts w:ascii="Arial" w:hAnsi="Arial" w:cs="Arial"/>
        </w:rPr>
        <w:t xml:space="preserve">all </w:t>
      </w:r>
      <w:r w:rsidRPr="00506A4B">
        <w:rPr>
          <w:rFonts w:ascii="Arial" w:hAnsi="Arial" w:cs="Arial"/>
        </w:rPr>
        <w:t>decisions affecting them</w:t>
      </w:r>
      <w:r w:rsidR="00C22D1E">
        <w:rPr>
          <w:rFonts w:ascii="Arial" w:hAnsi="Arial" w:cs="Arial"/>
        </w:rPr>
        <w:t xml:space="preserve">, including the policies, programs and systems that </w:t>
      </w:r>
      <w:bookmarkStart w:id="16" w:name="_Int_EA0mhsaV"/>
      <w:r w:rsidR="00C22D1E">
        <w:rPr>
          <w:rFonts w:ascii="Arial" w:hAnsi="Arial" w:cs="Arial"/>
        </w:rPr>
        <w:t>impac</w:t>
      </w:r>
      <w:r w:rsidR="00EB4DE8">
        <w:rPr>
          <w:rFonts w:ascii="Arial" w:hAnsi="Arial" w:cs="Arial"/>
        </w:rPr>
        <w:t>t</w:t>
      </w:r>
      <w:bookmarkEnd w:id="16"/>
      <w:r w:rsidR="00EB4DE8">
        <w:rPr>
          <w:rFonts w:ascii="Arial" w:hAnsi="Arial" w:cs="Arial"/>
        </w:rPr>
        <w:t xml:space="preserve"> their lives</w:t>
      </w:r>
      <w:r w:rsidRPr="00506A4B">
        <w:rPr>
          <w:rFonts w:ascii="Arial" w:hAnsi="Arial" w:cs="Arial"/>
        </w:rPr>
        <w:t>.</w:t>
      </w:r>
    </w:p>
    <w:p w14:paraId="5BD44397" w14:textId="603315E0" w:rsidR="00034A21" w:rsidRPr="00821DB5" w:rsidRDefault="00034A21">
      <w:pPr>
        <w:pStyle w:val="p1"/>
        <w:rPr>
          <w:rFonts w:ascii="Arial" w:hAnsi="Arial" w:cs="Arial"/>
          <w:sz w:val="24"/>
          <w:szCs w:val="24"/>
        </w:rPr>
      </w:pPr>
      <w:r w:rsidRPr="00821DB5">
        <w:rPr>
          <w:rStyle w:val="s1"/>
          <w:rFonts w:ascii="Arial" w:hAnsi="Arial" w:cs="Arial"/>
          <w:sz w:val="24"/>
          <w:szCs w:val="24"/>
        </w:rPr>
        <w:t xml:space="preserve">Although current treaties touch on these areas, the lack of explicit reference to older age has led to gaps. The new LBI </w:t>
      </w:r>
      <w:r w:rsidR="00E6304E">
        <w:rPr>
          <w:rStyle w:val="s1"/>
          <w:rFonts w:ascii="Arial" w:hAnsi="Arial" w:cs="Arial"/>
          <w:sz w:val="24"/>
          <w:szCs w:val="24"/>
        </w:rPr>
        <w:t>must</w:t>
      </w:r>
      <w:r w:rsidRPr="00821DB5">
        <w:rPr>
          <w:rStyle w:val="s1"/>
          <w:rFonts w:ascii="Arial" w:hAnsi="Arial" w:cs="Arial"/>
          <w:sz w:val="24"/>
          <w:szCs w:val="24"/>
        </w:rPr>
        <w:t xml:space="preserve"> reaffirm rights and clarify their application to older persons, including those facing multiple disadvantages</w:t>
      </w:r>
      <w:hyperlink r:id="rId9" w:history="1">
        <w:r w:rsidRPr="006741D0">
          <w:rPr>
            <w:rStyle w:val="s2"/>
            <w:rFonts w:ascii="Arial" w:hAnsi="Arial" w:cs="Arial"/>
            <w:color w:val="0000FF"/>
            <w:sz w:val="24"/>
            <w:szCs w:val="24"/>
            <w:vertAlign w:val="superscript"/>
          </w:rPr>
          <w:t>1</w:t>
        </w:r>
      </w:hyperlink>
      <w:r w:rsidRPr="006741D0">
        <w:rPr>
          <w:rStyle w:val="s1"/>
          <w:rFonts w:ascii="Arial" w:hAnsi="Arial" w:cs="Arial"/>
          <w:sz w:val="24"/>
          <w:szCs w:val="24"/>
          <w:vertAlign w:val="superscript"/>
        </w:rPr>
        <w:t>.</w:t>
      </w:r>
    </w:p>
    <w:p w14:paraId="3D5E2BA7" w14:textId="77777777" w:rsidR="000102F9" w:rsidRDefault="000102F9" w:rsidP="000102F9">
      <w:pPr>
        <w:pStyle w:val="p1"/>
        <w:ind w:left="360"/>
        <w:rPr>
          <w:rStyle w:val="s3"/>
          <w:rFonts w:ascii="Arial" w:hAnsi="Arial" w:cs="Arial"/>
          <w:b w:val="0"/>
          <w:bCs w:val="0"/>
          <w:sz w:val="24"/>
          <w:szCs w:val="24"/>
        </w:rPr>
      </w:pPr>
    </w:p>
    <w:p w14:paraId="0C118A06" w14:textId="77777777" w:rsidR="00F6152B" w:rsidRPr="000102F9" w:rsidRDefault="00F6152B" w:rsidP="000102F9">
      <w:pPr>
        <w:pStyle w:val="p1"/>
        <w:ind w:left="360"/>
        <w:rPr>
          <w:rStyle w:val="s3"/>
          <w:rFonts w:ascii="Arial" w:hAnsi="Arial" w:cs="Arial"/>
          <w:b w:val="0"/>
          <w:bCs w:val="0"/>
          <w:sz w:val="24"/>
          <w:szCs w:val="24"/>
        </w:rPr>
      </w:pPr>
    </w:p>
    <w:p w14:paraId="7931EFAA" w14:textId="12CF7F95" w:rsidR="00034A21" w:rsidRPr="00821DB5" w:rsidRDefault="00034A21" w:rsidP="00BE2DB6">
      <w:pPr>
        <w:pStyle w:val="p1"/>
        <w:numPr>
          <w:ilvl w:val="0"/>
          <w:numId w:val="4"/>
        </w:numPr>
        <w:rPr>
          <w:rFonts w:ascii="Arial" w:hAnsi="Arial" w:cs="Arial"/>
          <w:sz w:val="24"/>
          <w:szCs w:val="24"/>
        </w:rPr>
      </w:pPr>
      <w:r w:rsidRPr="00821DB5">
        <w:rPr>
          <w:rStyle w:val="s3"/>
          <w:rFonts w:ascii="Arial" w:hAnsi="Arial" w:cs="Arial"/>
          <w:sz w:val="24"/>
          <w:szCs w:val="24"/>
        </w:rPr>
        <w:t>Structural Elements</w:t>
      </w:r>
    </w:p>
    <w:p w14:paraId="0BC4379C" w14:textId="77777777" w:rsidR="00034A21" w:rsidRPr="00821DB5" w:rsidRDefault="00034A21">
      <w:pPr>
        <w:pStyle w:val="p1"/>
        <w:rPr>
          <w:rFonts w:ascii="Arial" w:hAnsi="Arial" w:cs="Arial"/>
          <w:sz w:val="24"/>
          <w:szCs w:val="24"/>
        </w:rPr>
      </w:pPr>
      <w:r w:rsidRPr="00821DB5">
        <w:rPr>
          <w:rStyle w:val="s1"/>
          <w:rFonts w:ascii="Arial" w:hAnsi="Arial" w:cs="Arial"/>
          <w:sz w:val="24"/>
          <w:szCs w:val="24"/>
        </w:rPr>
        <w:t>A well-structured treaty is crucial for legal clarity and practical impact. The LBI should mirror other UN conventions and be accessible in various formats, including easy-to-read versions. Key components should include:</w:t>
      </w:r>
    </w:p>
    <w:p w14:paraId="01960FE7" w14:textId="4289C068" w:rsidR="00034A21" w:rsidRPr="00506A4B" w:rsidRDefault="00034A21" w:rsidP="00506A4B">
      <w:pPr>
        <w:pStyle w:val="ListParagraph"/>
        <w:numPr>
          <w:ilvl w:val="0"/>
          <w:numId w:val="2"/>
        </w:numPr>
        <w:rPr>
          <w:rFonts w:ascii="Arial" w:hAnsi="Arial" w:cs="Arial"/>
        </w:rPr>
      </w:pPr>
      <w:r w:rsidRPr="00506A4B">
        <w:rPr>
          <w:rFonts w:ascii="Arial" w:hAnsi="Arial" w:cs="Arial"/>
          <w:b/>
          <w:bCs/>
        </w:rPr>
        <w:t>Preamble:</w:t>
      </w:r>
      <w:r w:rsidRPr="00506A4B">
        <w:rPr>
          <w:rFonts w:ascii="Arial" w:hAnsi="Arial" w:cs="Arial"/>
        </w:rPr>
        <w:t xml:space="preserve"> Recognizing persistent ageism, demographic shifts, and the contributions of older persons.</w:t>
      </w:r>
    </w:p>
    <w:p w14:paraId="74ECB52E" w14:textId="5C342B71" w:rsidR="00034A21" w:rsidRPr="00506A4B" w:rsidRDefault="00034A21" w:rsidP="00506A4B">
      <w:pPr>
        <w:pStyle w:val="ListParagraph"/>
        <w:numPr>
          <w:ilvl w:val="0"/>
          <w:numId w:val="2"/>
        </w:numPr>
        <w:rPr>
          <w:rFonts w:ascii="Arial" w:hAnsi="Arial" w:cs="Arial"/>
        </w:rPr>
      </w:pPr>
      <w:r w:rsidRPr="00506A4B">
        <w:rPr>
          <w:rFonts w:ascii="Arial" w:hAnsi="Arial" w:cs="Arial"/>
          <w:b/>
          <w:bCs/>
        </w:rPr>
        <w:t>Purpose and Scope:</w:t>
      </w:r>
      <w:r w:rsidRPr="00506A4B">
        <w:rPr>
          <w:rFonts w:ascii="Arial" w:hAnsi="Arial" w:cs="Arial"/>
        </w:rPr>
        <w:t xml:space="preserve"> Promoting and protecting the full enjoyment of human rights by older persons.</w:t>
      </w:r>
    </w:p>
    <w:p w14:paraId="37EFA29E" w14:textId="62E053E6" w:rsidR="00034A21" w:rsidRPr="00506A4B" w:rsidRDefault="00034A21" w:rsidP="00506A4B">
      <w:pPr>
        <w:pStyle w:val="ListParagraph"/>
        <w:numPr>
          <w:ilvl w:val="0"/>
          <w:numId w:val="2"/>
        </w:numPr>
        <w:rPr>
          <w:rFonts w:ascii="Arial" w:hAnsi="Arial" w:cs="Arial"/>
        </w:rPr>
      </w:pPr>
      <w:r w:rsidRPr="00506A4B">
        <w:rPr>
          <w:rFonts w:ascii="Arial" w:hAnsi="Arial" w:cs="Arial"/>
          <w:b/>
          <w:bCs/>
        </w:rPr>
        <w:t>Definitions:</w:t>
      </w:r>
      <w:r w:rsidRPr="00506A4B">
        <w:rPr>
          <w:rFonts w:ascii="Arial" w:hAnsi="Arial" w:cs="Arial"/>
        </w:rPr>
        <w:t xml:space="preserve"> Clear terms to prevent restrictive interpretations.</w:t>
      </w:r>
    </w:p>
    <w:p w14:paraId="7F3E64D5" w14:textId="2E7563F5" w:rsidR="00034A21" w:rsidRPr="00506A4B" w:rsidRDefault="00034A21" w:rsidP="00506A4B">
      <w:pPr>
        <w:pStyle w:val="ListParagraph"/>
        <w:numPr>
          <w:ilvl w:val="0"/>
          <w:numId w:val="2"/>
        </w:numPr>
        <w:rPr>
          <w:rFonts w:ascii="Arial" w:hAnsi="Arial" w:cs="Arial"/>
        </w:rPr>
      </w:pPr>
      <w:r w:rsidRPr="00506A4B">
        <w:rPr>
          <w:rFonts w:ascii="Arial" w:hAnsi="Arial" w:cs="Arial"/>
          <w:b/>
          <w:bCs/>
        </w:rPr>
        <w:t>General Principles:</w:t>
      </w:r>
      <w:r w:rsidRPr="00506A4B">
        <w:rPr>
          <w:rFonts w:ascii="Arial" w:hAnsi="Arial" w:cs="Arial"/>
        </w:rPr>
        <w:t xml:space="preserve"> As outlined above.</w:t>
      </w:r>
    </w:p>
    <w:p w14:paraId="17AF2CA1" w14:textId="58D8DAC0" w:rsidR="00034A21" w:rsidRPr="00506A4B" w:rsidRDefault="00034A21" w:rsidP="00506A4B">
      <w:pPr>
        <w:pStyle w:val="ListParagraph"/>
        <w:numPr>
          <w:ilvl w:val="0"/>
          <w:numId w:val="2"/>
        </w:numPr>
        <w:rPr>
          <w:rFonts w:ascii="Arial" w:hAnsi="Arial" w:cs="Arial"/>
        </w:rPr>
      </w:pPr>
      <w:r w:rsidRPr="00506A4B">
        <w:rPr>
          <w:rFonts w:ascii="Arial" w:hAnsi="Arial" w:cs="Arial"/>
          <w:b/>
          <w:bCs/>
        </w:rPr>
        <w:t>General Obligations:</w:t>
      </w:r>
      <w:r w:rsidRPr="00506A4B">
        <w:rPr>
          <w:rFonts w:ascii="Arial" w:hAnsi="Arial" w:cs="Arial"/>
        </w:rPr>
        <w:t xml:space="preserve"> Mandating states to review and amend discriminatory laws and practices.</w:t>
      </w:r>
    </w:p>
    <w:p w14:paraId="364FC985" w14:textId="566D54CE" w:rsidR="00034A21" w:rsidRPr="00506A4B" w:rsidRDefault="00034A21" w:rsidP="00506A4B">
      <w:pPr>
        <w:pStyle w:val="ListParagraph"/>
        <w:numPr>
          <w:ilvl w:val="0"/>
          <w:numId w:val="2"/>
        </w:numPr>
        <w:rPr>
          <w:rFonts w:ascii="Arial" w:hAnsi="Arial" w:cs="Arial"/>
        </w:rPr>
      </w:pPr>
      <w:r w:rsidRPr="00506A4B">
        <w:rPr>
          <w:rFonts w:ascii="Arial" w:hAnsi="Arial" w:cs="Arial"/>
          <w:b/>
          <w:bCs/>
        </w:rPr>
        <w:t>Substantive Rights:</w:t>
      </w:r>
      <w:r w:rsidRPr="00506A4B">
        <w:rPr>
          <w:rFonts w:ascii="Arial" w:hAnsi="Arial" w:cs="Arial"/>
        </w:rPr>
        <w:t xml:space="preserve"> Clarifying obligations in areas such as freedom from violence,</w:t>
      </w:r>
      <w:r w:rsidR="007A2F1D">
        <w:rPr>
          <w:rFonts w:ascii="Arial" w:hAnsi="Arial" w:cs="Arial"/>
        </w:rPr>
        <w:t xml:space="preserve"> abuse, ne</w:t>
      </w:r>
      <w:r w:rsidR="0026088D">
        <w:rPr>
          <w:rFonts w:ascii="Arial" w:hAnsi="Arial" w:cs="Arial"/>
        </w:rPr>
        <w:t>glect</w:t>
      </w:r>
      <w:r w:rsidR="00352FBC">
        <w:rPr>
          <w:rFonts w:ascii="Arial" w:hAnsi="Arial" w:cs="Arial"/>
        </w:rPr>
        <w:t>,</w:t>
      </w:r>
      <w:r w:rsidR="00C50CFD">
        <w:rPr>
          <w:rFonts w:ascii="Arial" w:hAnsi="Arial" w:cs="Arial"/>
        </w:rPr>
        <w:t xml:space="preserve"> exploitation</w:t>
      </w:r>
      <w:r w:rsidR="0026088D">
        <w:rPr>
          <w:rFonts w:ascii="Arial" w:hAnsi="Arial" w:cs="Arial"/>
        </w:rPr>
        <w:t xml:space="preserve"> and mistreatment,</w:t>
      </w:r>
      <w:r w:rsidRPr="00506A4B">
        <w:rPr>
          <w:rFonts w:ascii="Arial" w:hAnsi="Arial" w:cs="Arial"/>
        </w:rPr>
        <w:t xml:space="preserve"> equal access to care and technology, independent living, social protection, lifelong education, and access to justice.</w:t>
      </w:r>
    </w:p>
    <w:p w14:paraId="2DF2D387" w14:textId="6D8720B1" w:rsidR="00034A21" w:rsidRPr="00506A4B" w:rsidRDefault="00034A21" w:rsidP="00506A4B">
      <w:pPr>
        <w:pStyle w:val="ListParagraph"/>
        <w:numPr>
          <w:ilvl w:val="0"/>
          <w:numId w:val="2"/>
        </w:numPr>
        <w:rPr>
          <w:rFonts w:ascii="Arial" w:hAnsi="Arial" w:cs="Arial"/>
        </w:rPr>
      </w:pPr>
      <w:r w:rsidRPr="00506A4B">
        <w:rPr>
          <w:rFonts w:ascii="Arial" w:hAnsi="Arial" w:cs="Arial"/>
          <w:b/>
          <w:bCs/>
        </w:rPr>
        <w:t>Implementation and Monitoring:</w:t>
      </w:r>
      <w:r w:rsidRPr="00506A4B">
        <w:rPr>
          <w:rFonts w:ascii="Arial" w:hAnsi="Arial" w:cs="Arial"/>
        </w:rPr>
        <w:t xml:space="preserve"> Ensuring accountability through a treaty body committee with active participation from older persons and regular state reporting.</w:t>
      </w:r>
    </w:p>
    <w:p w14:paraId="57A99E36" w14:textId="743E00E4" w:rsidR="00034A21" w:rsidRPr="00506A4B" w:rsidRDefault="00034A21" w:rsidP="00506A4B">
      <w:pPr>
        <w:pStyle w:val="ListParagraph"/>
        <w:numPr>
          <w:ilvl w:val="0"/>
          <w:numId w:val="2"/>
        </w:numPr>
        <w:rPr>
          <w:rFonts w:ascii="Arial" w:hAnsi="Arial" w:cs="Arial"/>
        </w:rPr>
      </w:pPr>
      <w:r w:rsidRPr="00506A4B">
        <w:rPr>
          <w:rFonts w:ascii="Arial" w:hAnsi="Arial" w:cs="Arial"/>
          <w:b/>
          <w:bCs/>
        </w:rPr>
        <w:t>Administrative Matters:</w:t>
      </w:r>
      <w:r w:rsidRPr="00506A4B">
        <w:rPr>
          <w:rFonts w:ascii="Arial" w:hAnsi="Arial" w:cs="Arial"/>
        </w:rPr>
        <w:t xml:space="preserve"> </w:t>
      </w:r>
      <w:bookmarkStart w:id="17" w:name="_Int_uRCMhc3p"/>
      <w:r w:rsidRPr="00506A4B">
        <w:rPr>
          <w:rFonts w:ascii="Arial" w:hAnsi="Arial" w:cs="Arial"/>
        </w:rPr>
        <w:t>Establishing</w:t>
      </w:r>
      <w:bookmarkEnd w:id="17"/>
      <w:r w:rsidRPr="00506A4B">
        <w:rPr>
          <w:rFonts w:ascii="Arial" w:hAnsi="Arial" w:cs="Arial"/>
        </w:rPr>
        <w:t xml:space="preserve"> guidelines for the committee and conferences of state parties.</w:t>
      </w:r>
    </w:p>
    <w:p w14:paraId="212751FD" w14:textId="77777777" w:rsidR="00034A21" w:rsidRPr="00821DB5" w:rsidRDefault="00034A21">
      <w:pPr>
        <w:pStyle w:val="p1"/>
        <w:rPr>
          <w:rFonts w:ascii="Arial" w:hAnsi="Arial" w:cs="Arial"/>
          <w:sz w:val="24"/>
          <w:szCs w:val="24"/>
        </w:rPr>
      </w:pPr>
      <w:r w:rsidRPr="00821DB5">
        <w:rPr>
          <w:rStyle w:val="s1"/>
          <w:rFonts w:ascii="Arial" w:hAnsi="Arial" w:cs="Arial"/>
          <w:sz w:val="24"/>
          <w:szCs w:val="24"/>
        </w:rPr>
        <w:t>This structure, as highlighted in recent discussions, would enhance visibility, coherence, and accountability, making the LBI a practical tool for implementation</w:t>
      </w:r>
      <w:hyperlink r:id="rId10" w:history="1">
        <w:r w:rsidRPr="006741D0">
          <w:rPr>
            <w:rStyle w:val="s2"/>
            <w:rFonts w:ascii="Arial" w:hAnsi="Arial" w:cs="Arial"/>
            <w:color w:val="0000FF"/>
            <w:sz w:val="24"/>
            <w:szCs w:val="24"/>
            <w:vertAlign w:val="superscript"/>
          </w:rPr>
          <w:t>1</w:t>
        </w:r>
      </w:hyperlink>
      <w:r w:rsidRPr="006741D0">
        <w:rPr>
          <w:rStyle w:val="s1"/>
          <w:rFonts w:ascii="Arial" w:hAnsi="Arial" w:cs="Arial"/>
          <w:sz w:val="24"/>
          <w:szCs w:val="24"/>
          <w:vertAlign w:val="superscript"/>
        </w:rPr>
        <w:t>.</w:t>
      </w:r>
    </w:p>
    <w:p w14:paraId="7C811E9D" w14:textId="00896590" w:rsidR="00034A21" w:rsidRPr="00821DB5" w:rsidRDefault="00034A21" w:rsidP="00BE2DB6">
      <w:pPr>
        <w:pStyle w:val="p1"/>
        <w:numPr>
          <w:ilvl w:val="0"/>
          <w:numId w:val="4"/>
        </w:numPr>
        <w:rPr>
          <w:rFonts w:ascii="Arial" w:hAnsi="Arial" w:cs="Arial"/>
          <w:sz w:val="24"/>
          <w:szCs w:val="24"/>
        </w:rPr>
      </w:pPr>
      <w:r w:rsidRPr="00821DB5">
        <w:rPr>
          <w:rStyle w:val="s3"/>
          <w:rFonts w:ascii="Arial" w:hAnsi="Arial" w:cs="Arial"/>
          <w:sz w:val="24"/>
          <w:szCs w:val="24"/>
        </w:rPr>
        <w:t>Final Thoughts</w:t>
      </w:r>
    </w:p>
    <w:p w14:paraId="008066B9" w14:textId="20AE07DF" w:rsidR="00034A21" w:rsidRPr="00821DB5" w:rsidRDefault="00034A21">
      <w:pPr>
        <w:pStyle w:val="p1"/>
        <w:rPr>
          <w:rFonts w:ascii="Arial" w:hAnsi="Arial" w:cs="Arial"/>
          <w:sz w:val="24"/>
          <w:szCs w:val="24"/>
        </w:rPr>
      </w:pPr>
      <w:r w:rsidRPr="00821DB5">
        <w:rPr>
          <w:rStyle w:val="s1"/>
          <w:rFonts w:ascii="Arial" w:hAnsi="Arial" w:cs="Arial"/>
          <w:sz w:val="24"/>
          <w:szCs w:val="24"/>
        </w:rPr>
        <w:t xml:space="preserve">A robust human rights framework for older persons, </w:t>
      </w:r>
      <w:r w:rsidR="00113D10">
        <w:rPr>
          <w:rStyle w:val="s1"/>
          <w:rFonts w:ascii="Arial" w:hAnsi="Arial" w:cs="Arial"/>
          <w:sz w:val="24"/>
          <w:szCs w:val="24"/>
        </w:rPr>
        <w:t xml:space="preserve">including older people in </w:t>
      </w:r>
      <w:r w:rsidR="002220AF">
        <w:rPr>
          <w:rStyle w:val="s1"/>
          <w:rFonts w:ascii="Arial" w:hAnsi="Arial" w:cs="Arial"/>
          <w:sz w:val="24"/>
          <w:szCs w:val="24"/>
        </w:rPr>
        <w:t xml:space="preserve">all decisions affecting them and their quality of life </w:t>
      </w:r>
      <w:r w:rsidRPr="00821DB5">
        <w:rPr>
          <w:rStyle w:val="s1"/>
          <w:rFonts w:ascii="Arial" w:hAnsi="Arial" w:cs="Arial"/>
          <w:sz w:val="24"/>
          <w:szCs w:val="24"/>
        </w:rPr>
        <w:t>with clear principles, operational guidance, and effective implementation, is essential to address longstanding gaps and affirm the full entitlement of older persons to all human rights</w:t>
      </w:r>
      <w:hyperlink r:id="rId11" w:history="1">
        <w:r w:rsidRPr="006741D0">
          <w:rPr>
            <w:rStyle w:val="s2"/>
            <w:rFonts w:ascii="Arial" w:hAnsi="Arial" w:cs="Arial"/>
            <w:color w:val="0000FF"/>
            <w:sz w:val="24"/>
            <w:szCs w:val="24"/>
            <w:vertAlign w:val="superscript"/>
          </w:rPr>
          <w:t>1</w:t>
        </w:r>
      </w:hyperlink>
      <w:r w:rsidRPr="006741D0">
        <w:rPr>
          <w:rStyle w:val="s1"/>
          <w:rFonts w:ascii="Arial" w:hAnsi="Arial" w:cs="Arial"/>
          <w:sz w:val="24"/>
          <w:szCs w:val="24"/>
          <w:vertAlign w:val="superscript"/>
        </w:rPr>
        <w:t>.</w:t>
      </w:r>
    </w:p>
    <w:p w14:paraId="58F17A15" w14:textId="77777777" w:rsidR="00034A21" w:rsidRPr="00821DB5" w:rsidRDefault="00034A21">
      <w:pPr>
        <w:pStyle w:val="p3"/>
        <w:rPr>
          <w:rFonts w:ascii="Arial" w:hAnsi="Arial" w:cs="Arial"/>
        </w:rPr>
      </w:pPr>
    </w:p>
    <w:p w14:paraId="42E55E48" w14:textId="3BD6CE35" w:rsidR="00034A21" w:rsidRPr="00821DB5" w:rsidRDefault="00034A21">
      <w:pPr>
        <w:pStyle w:val="p4"/>
        <w:rPr>
          <w:rFonts w:ascii="Arial" w:hAnsi="Arial" w:cs="Arial"/>
        </w:rPr>
      </w:pPr>
    </w:p>
    <w:p w14:paraId="19018D8E" w14:textId="77777777" w:rsidR="00034A21" w:rsidRPr="00821DB5" w:rsidRDefault="00034A21"/>
    <w:sectPr w:rsidR="00034A21" w:rsidRPr="00821DB5" w:rsidSect="00506A4B">
      <w:headerReference w:type="default" r:id="rId12"/>
      <w:footerReference w:type="even" r:id="rId13"/>
      <w:footerReference w:type="default" r:id="rId14"/>
      <w:headerReference w:type="first" r:id="rId15"/>
      <w:pgSz w:w="12240" w:h="15840"/>
      <w:pgMar w:top="165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C7FB" w14:textId="77777777" w:rsidR="006E18F0" w:rsidRDefault="006E18F0" w:rsidP="00761553">
      <w:pPr>
        <w:spacing w:after="0" w:line="240" w:lineRule="auto"/>
      </w:pPr>
      <w:r>
        <w:separator/>
      </w:r>
    </w:p>
  </w:endnote>
  <w:endnote w:type="continuationSeparator" w:id="0">
    <w:p w14:paraId="738C626B" w14:textId="77777777" w:rsidR="006E18F0" w:rsidRDefault="006E18F0" w:rsidP="0076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SFUI-Bold">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8406357"/>
      <w:docPartObj>
        <w:docPartGallery w:val="Page Numbers (Bottom of Page)"/>
        <w:docPartUnique/>
      </w:docPartObj>
    </w:sdtPr>
    <w:sdtEndPr>
      <w:rPr>
        <w:rStyle w:val="PageNumber"/>
      </w:rPr>
    </w:sdtEndPr>
    <w:sdtContent>
      <w:p w14:paraId="46D52FED" w14:textId="3B12DF75" w:rsidR="00506A4B" w:rsidRDefault="00506A4B" w:rsidP="006D3A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E1F733" w14:textId="77777777" w:rsidR="00506A4B" w:rsidRDefault="00506A4B" w:rsidP="00506A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1762"/>
      <w:docPartObj>
        <w:docPartGallery w:val="Page Numbers (Bottom of Page)"/>
        <w:docPartUnique/>
      </w:docPartObj>
    </w:sdtPr>
    <w:sdtEndPr>
      <w:rPr>
        <w:rStyle w:val="PageNumber"/>
      </w:rPr>
    </w:sdtEndPr>
    <w:sdtContent>
      <w:p w14:paraId="480B9F2D" w14:textId="055BE2E4" w:rsidR="00506A4B" w:rsidRDefault="00506A4B" w:rsidP="006D3A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2DBF2A" w14:textId="77777777" w:rsidR="00506A4B" w:rsidRDefault="00506A4B" w:rsidP="00506A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3763" w14:textId="77777777" w:rsidR="006E18F0" w:rsidRDefault="006E18F0" w:rsidP="00761553">
      <w:pPr>
        <w:spacing w:after="0" w:line="240" w:lineRule="auto"/>
      </w:pPr>
      <w:r>
        <w:separator/>
      </w:r>
    </w:p>
  </w:footnote>
  <w:footnote w:type="continuationSeparator" w:id="0">
    <w:p w14:paraId="766B379B" w14:textId="77777777" w:rsidR="006E18F0" w:rsidRDefault="006E18F0" w:rsidP="00761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BCEE" w14:textId="321A32F8" w:rsidR="00D419D7" w:rsidRDefault="00506A4B">
    <w:pPr>
      <w:pStyle w:val="Header"/>
    </w:pPr>
    <w:r>
      <w:rPr>
        <w:noProof/>
      </w:rPr>
      <w:drawing>
        <wp:anchor distT="0" distB="0" distL="114300" distR="114300" simplePos="0" relativeHeight="251670528" behindDoc="0" locked="0" layoutInCell="1" allowOverlap="1" wp14:anchorId="671498E5" wp14:editId="0F609034">
          <wp:simplePos x="0" y="0"/>
          <wp:positionH relativeFrom="column">
            <wp:posOffset>3186572</wp:posOffset>
          </wp:positionH>
          <wp:positionV relativeFrom="paragraph">
            <wp:posOffset>-360680</wp:posOffset>
          </wp:positionV>
          <wp:extent cx="772160" cy="423545"/>
          <wp:effectExtent l="0" t="0" r="2540" b="0"/>
          <wp:wrapSquare wrapText="bothSides"/>
          <wp:docPr id="2133618135" name="Picture 4" descr="HelpAge Canada | Helping older persons live with dignity in Canada and  around the world since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pAge Canada | Helping older persons live with dignity in Canada and  around the world since 19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 cy="423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327AB0F6" wp14:editId="65DB96E9">
          <wp:simplePos x="0" y="0"/>
          <wp:positionH relativeFrom="column">
            <wp:posOffset>2174918</wp:posOffset>
          </wp:positionH>
          <wp:positionV relativeFrom="paragraph">
            <wp:posOffset>-361413</wp:posOffset>
          </wp:positionV>
          <wp:extent cx="940435" cy="494030"/>
          <wp:effectExtent l="0" t="0" r="0" b="1270"/>
          <wp:wrapSquare wrapText="bothSides"/>
          <wp:docPr id="388227377" name="Picture 3" descr="ILC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C 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0435"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C2A766" w14:textId="77777777" w:rsidR="00761553" w:rsidRDefault="00761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ECD3" w14:textId="233479B7" w:rsidR="00D419D7" w:rsidRDefault="00506A4B">
    <w:pPr>
      <w:pStyle w:val="Header"/>
    </w:pPr>
    <w:r>
      <w:rPr>
        <w:noProof/>
      </w:rPr>
      <w:drawing>
        <wp:anchor distT="0" distB="0" distL="114300" distR="114300" simplePos="0" relativeHeight="251668480" behindDoc="0" locked="0" layoutInCell="1" allowOverlap="1" wp14:anchorId="42224AB3" wp14:editId="70112151">
          <wp:simplePos x="0" y="0"/>
          <wp:positionH relativeFrom="column">
            <wp:posOffset>27891</wp:posOffset>
          </wp:positionH>
          <wp:positionV relativeFrom="paragraph">
            <wp:posOffset>329886</wp:posOffset>
          </wp:positionV>
          <wp:extent cx="1340485" cy="584835"/>
          <wp:effectExtent l="0" t="0" r="5715" b="0"/>
          <wp:wrapSquare wrapText="bothSides"/>
          <wp:docPr id="778450933" name="Picture 5" descr="Canadian Network for the Prevention of Elder Abuse - CN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nadian Network for the Prevention of Elder Abuse - CNP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0485"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1553">
      <w:rPr>
        <w:noProof/>
      </w:rPr>
      <w:drawing>
        <wp:anchor distT="0" distB="0" distL="114300" distR="114300" simplePos="0" relativeHeight="251662336" behindDoc="0" locked="0" layoutInCell="1" allowOverlap="1" wp14:anchorId="5B72AB46" wp14:editId="1D84EFC0">
          <wp:simplePos x="0" y="0"/>
          <wp:positionH relativeFrom="column">
            <wp:posOffset>1506824</wp:posOffset>
          </wp:positionH>
          <wp:positionV relativeFrom="paragraph">
            <wp:posOffset>285750</wp:posOffset>
          </wp:positionV>
          <wp:extent cx="793115" cy="656590"/>
          <wp:effectExtent l="0" t="0" r="0" b="3810"/>
          <wp:wrapSquare wrapText="bothSides"/>
          <wp:docPr id="685470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70279" name=""/>
                  <pic:cNvPicPr/>
                </pic:nvPicPr>
                <pic:blipFill>
                  <a:blip r:embed="rId2">
                    <a:extLst>
                      <a:ext uri="{28A0092B-C50C-407E-A947-70E740481C1C}">
                        <a14:useLocalDpi xmlns:a14="http://schemas.microsoft.com/office/drawing/2010/main" val="0"/>
                      </a:ext>
                    </a:extLst>
                  </a:blip>
                  <a:stretch>
                    <a:fillRect/>
                  </a:stretch>
                </pic:blipFill>
                <pic:spPr>
                  <a:xfrm>
                    <a:off x="0" y="0"/>
                    <a:ext cx="793115" cy="656590"/>
                  </a:xfrm>
                  <a:prstGeom prst="rect">
                    <a:avLst/>
                  </a:prstGeom>
                </pic:spPr>
              </pic:pic>
            </a:graphicData>
          </a:graphic>
          <wp14:sizeRelH relativeFrom="page">
            <wp14:pctWidth>0</wp14:pctWidth>
          </wp14:sizeRelH>
          <wp14:sizeRelV relativeFrom="page">
            <wp14:pctHeight>0</wp14:pctHeight>
          </wp14:sizeRelV>
        </wp:anchor>
      </w:drawing>
    </w:r>
    <w:r w:rsidRPr="00C27A86">
      <w:rPr>
        <w:noProof/>
      </w:rPr>
      <w:drawing>
        <wp:anchor distT="0" distB="0" distL="114300" distR="114300" simplePos="0" relativeHeight="251665408" behindDoc="0" locked="0" layoutInCell="1" allowOverlap="1" wp14:anchorId="059488B1" wp14:editId="51C719E6">
          <wp:simplePos x="0" y="0"/>
          <wp:positionH relativeFrom="column">
            <wp:posOffset>2399011</wp:posOffset>
          </wp:positionH>
          <wp:positionV relativeFrom="paragraph">
            <wp:posOffset>330736</wp:posOffset>
          </wp:positionV>
          <wp:extent cx="1793240" cy="567055"/>
          <wp:effectExtent l="0" t="0" r="0" b="4445"/>
          <wp:wrapSquare wrapText="bothSides"/>
          <wp:docPr id="989898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98197" name=""/>
                  <pic:cNvPicPr/>
                </pic:nvPicPr>
                <pic:blipFill>
                  <a:blip r:embed="rId3">
                    <a:extLst>
                      <a:ext uri="{28A0092B-C50C-407E-A947-70E740481C1C}">
                        <a14:useLocalDpi xmlns:a14="http://schemas.microsoft.com/office/drawing/2010/main" val="0"/>
                      </a:ext>
                    </a:extLst>
                  </a:blip>
                  <a:stretch>
                    <a:fillRect/>
                  </a:stretch>
                </pic:blipFill>
                <pic:spPr>
                  <a:xfrm>
                    <a:off x="0" y="0"/>
                    <a:ext cx="1793240" cy="567055"/>
                  </a:xfrm>
                  <a:prstGeom prst="rect">
                    <a:avLst/>
                  </a:prstGeom>
                </pic:spPr>
              </pic:pic>
            </a:graphicData>
          </a:graphic>
          <wp14:sizeRelH relativeFrom="page">
            <wp14:pctWidth>0</wp14:pctWidth>
          </wp14:sizeRelH>
          <wp14:sizeRelV relativeFrom="page">
            <wp14:pctHeight>0</wp14:pctHeight>
          </wp14:sizeRelV>
        </wp:anchor>
      </w:drawing>
    </w:r>
    <w:r w:rsidRPr="00D419D7">
      <w:rPr>
        <w:noProof/>
      </w:rPr>
      <w:drawing>
        <wp:anchor distT="0" distB="0" distL="114300" distR="114300" simplePos="0" relativeHeight="251663360" behindDoc="0" locked="0" layoutInCell="1" allowOverlap="1" wp14:anchorId="52DDE1A8" wp14:editId="6A7B3332">
          <wp:simplePos x="0" y="0"/>
          <wp:positionH relativeFrom="column">
            <wp:posOffset>4192905</wp:posOffset>
          </wp:positionH>
          <wp:positionV relativeFrom="paragraph">
            <wp:posOffset>398718</wp:posOffset>
          </wp:positionV>
          <wp:extent cx="885190" cy="594360"/>
          <wp:effectExtent l="0" t="0" r="3810" b="2540"/>
          <wp:wrapSquare wrapText="bothSides"/>
          <wp:docPr id="1851338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38854" name=""/>
                  <pic:cNvPicPr/>
                </pic:nvPicPr>
                <pic:blipFill rotWithShape="1">
                  <a:blip r:embed="rId4">
                    <a:extLst>
                      <a:ext uri="{28A0092B-C50C-407E-A947-70E740481C1C}">
                        <a14:useLocalDpi xmlns:a14="http://schemas.microsoft.com/office/drawing/2010/main" val="0"/>
                      </a:ext>
                    </a:extLst>
                  </a:blip>
                  <a:srcRect l="12253" t="16834" r="12603" b="16216"/>
                  <a:stretch>
                    <a:fillRect/>
                  </a:stretch>
                </pic:blipFill>
                <pic:spPr bwMode="auto">
                  <a:xfrm>
                    <a:off x="0" y="0"/>
                    <a:ext cx="88519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7A86">
      <w:rPr>
        <w:noProof/>
      </w:rPr>
      <w:drawing>
        <wp:anchor distT="0" distB="0" distL="114300" distR="114300" simplePos="0" relativeHeight="251664384" behindDoc="0" locked="0" layoutInCell="1" allowOverlap="1" wp14:anchorId="20EF691F" wp14:editId="2308B504">
          <wp:simplePos x="0" y="0"/>
          <wp:positionH relativeFrom="column">
            <wp:posOffset>5127582</wp:posOffset>
          </wp:positionH>
          <wp:positionV relativeFrom="paragraph">
            <wp:posOffset>354928</wp:posOffset>
          </wp:positionV>
          <wp:extent cx="1686560" cy="541020"/>
          <wp:effectExtent l="0" t="0" r="2540" b="5080"/>
          <wp:wrapSquare wrapText="bothSides"/>
          <wp:docPr id="148359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95199" name=""/>
                  <pic:cNvPicPr/>
                </pic:nvPicPr>
                <pic:blipFill rotWithShape="1">
                  <a:blip r:embed="rId5">
                    <a:extLst>
                      <a:ext uri="{28A0092B-C50C-407E-A947-70E740481C1C}">
                        <a14:useLocalDpi xmlns:a14="http://schemas.microsoft.com/office/drawing/2010/main" val="0"/>
                      </a:ext>
                    </a:extLst>
                  </a:blip>
                  <a:srcRect t="33906" b="33978"/>
                  <a:stretch>
                    <a:fillRect/>
                  </a:stretch>
                </pic:blipFill>
                <pic:spPr bwMode="auto">
                  <a:xfrm>
                    <a:off x="0" y="0"/>
                    <a:ext cx="1686560" cy="541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7A86" w:rsidRPr="00C27A86">
      <w:rPr>
        <w:noProof/>
      </w:rPr>
      <w:drawing>
        <wp:anchor distT="0" distB="0" distL="114300" distR="114300" simplePos="0" relativeHeight="251667456" behindDoc="0" locked="0" layoutInCell="1" allowOverlap="1" wp14:anchorId="720F919B" wp14:editId="15554999">
          <wp:simplePos x="0" y="0"/>
          <wp:positionH relativeFrom="column">
            <wp:posOffset>-879414</wp:posOffset>
          </wp:positionH>
          <wp:positionV relativeFrom="paragraph">
            <wp:posOffset>400771</wp:posOffset>
          </wp:positionV>
          <wp:extent cx="906780" cy="497205"/>
          <wp:effectExtent l="0" t="0" r="0" b="0"/>
          <wp:wrapSquare wrapText="bothSides"/>
          <wp:docPr id="391254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54432" name=""/>
                  <pic:cNvPicPr/>
                </pic:nvPicPr>
                <pic:blipFill>
                  <a:blip r:embed="rId6">
                    <a:extLst>
                      <a:ext uri="{28A0092B-C50C-407E-A947-70E740481C1C}">
                        <a14:useLocalDpi xmlns:a14="http://schemas.microsoft.com/office/drawing/2010/main" val="0"/>
                      </a:ext>
                    </a:extLst>
                  </a:blip>
                  <a:stretch>
                    <a:fillRect/>
                  </a:stretch>
                </pic:blipFill>
                <pic:spPr>
                  <a:xfrm>
                    <a:off x="0" y="0"/>
                    <a:ext cx="906780" cy="497205"/>
                  </a:xfrm>
                  <a:prstGeom prst="rect">
                    <a:avLst/>
                  </a:prstGeom>
                </pic:spPr>
              </pic:pic>
            </a:graphicData>
          </a:graphic>
          <wp14:sizeRelH relativeFrom="page">
            <wp14:pctWidth>0</wp14:pctWidth>
          </wp14:sizeRelH>
          <wp14:sizeRelV relativeFrom="page">
            <wp14:pctHeight>0</wp14:pctHeight>
          </wp14:sizeRelV>
        </wp:anchor>
      </w:drawing>
    </w:r>
    <w:r w:rsidR="00D419D7">
      <w:rPr>
        <w:noProof/>
      </w:rPr>
      <w:drawing>
        <wp:anchor distT="0" distB="0" distL="114300" distR="114300" simplePos="0" relativeHeight="251659264" behindDoc="0" locked="0" layoutInCell="1" allowOverlap="1" wp14:anchorId="3B99BA47" wp14:editId="549106B1">
          <wp:simplePos x="0" y="0"/>
          <wp:positionH relativeFrom="column">
            <wp:posOffset>1802130</wp:posOffset>
          </wp:positionH>
          <wp:positionV relativeFrom="paragraph">
            <wp:posOffset>-361315</wp:posOffset>
          </wp:positionV>
          <wp:extent cx="1314450" cy="690880"/>
          <wp:effectExtent l="0" t="0" r="6350" b="0"/>
          <wp:wrapSquare wrapText="bothSides"/>
          <wp:docPr id="1074237120" name="Picture 3" descr="ILC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C Ca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419D7">
      <w:rPr>
        <w:noProof/>
      </w:rPr>
      <w:drawing>
        <wp:anchor distT="0" distB="0" distL="114300" distR="114300" simplePos="0" relativeHeight="251661312" behindDoc="0" locked="0" layoutInCell="1" allowOverlap="1" wp14:anchorId="782DC3C5" wp14:editId="5C31B8CB">
          <wp:simplePos x="0" y="0"/>
          <wp:positionH relativeFrom="column">
            <wp:posOffset>3115945</wp:posOffset>
          </wp:positionH>
          <wp:positionV relativeFrom="paragraph">
            <wp:posOffset>-361315</wp:posOffset>
          </wp:positionV>
          <wp:extent cx="1374140" cy="754380"/>
          <wp:effectExtent l="0" t="0" r="0" b="0"/>
          <wp:wrapSquare wrapText="bothSides"/>
          <wp:docPr id="1284015964" name="Picture 4" descr="HelpAge Canada | Helping older persons live with dignity in Canada and  around the world since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pAge Canada | Helping older persons live with dignity in Canada and  around the world since 19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414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D419D7">
      <w:t xml:space="preserve">  </w:t>
    </w:r>
    <w:r w:rsidR="00D419D7">
      <w:tab/>
    </w:r>
    <w:r w:rsidR="00D419D7">
      <w:tab/>
    </w:r>
    <w:r>
      <w:fldChar w:fldCharType="begin"/>
    </w:r>
    <w:r>
      <w:instrText xml:space="preserve"> INCLUDEPICTURE "/Users/safiyadina/Library/Group Containers/UBF8T346G9.ms/WebArchiveCopyPasteTempFiles/com.microsoft.Word/logo.png" \* MERGEFORMATINET </w:instrText>
    </w:r>
    <w:r>
      <w:fldChar w:fldCharType="separate"/>
    </w:r>
    <w:r>
      <w:fldChar w:fldCharType="end"/>
    </w:r>
  </w:p>
  <w:p w14:paraId="68829DEF" w14:textId="0AC4E083" w:rsidR="00D419D7" w:rsidRDefault="00D419D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WWulYlk" int2:invalidationBookmarkName="" int2:hashCode="D3Y9Vobkt9g6h9" int2:id="MQ9CYxPR">
      <int2:state int2:value="Rejected" int2:type="style"/>
    </int2:bookmark>
    <int2:bookmark int2:bookmarkName="_Int_G4Ou9uGi" int2:invalidationBookmarkName="" int2:hashCode="GI9+mJ6OBfwR8L" int2:id="ft1LwA6v">
      <int2:state int2:value="Rejected" int2:type="style"/>
    </int2:bookmark>
    <int2:bookmark int2:bookmarkName="_Int_SG9benG3" int2:invalidationBookmarkName="" int2:hashCode="0tyHOGg/WBc2bv" int2:id="DQpx4bnZ">
      <int2:state int2:value="Rejected" int2:type="style"/>
    </int2:bookmark>
    <int2:bookmark int2:bookmarkName="_Int_jPzJ3zc6" int2:invalidationBookmarkName="" int2:hashCode="zgVMXPninsel0l" int2:id="JBkNEaUi">
      <int2:state int2:value="Rejected" int2:type="style"/>
    </int2:bookmark>
    <int2:bookmark int2:bookmarkName="_Int_ZF02GRqK" int2:invalidationBookmarkName="" int2:hashCode="2i9M6eDcqD4Mt6" int2:id="rHFDUqnc">
      <int2:state int2:value="Rejected" int2:type="style"/>
    </int2:bookmark>
    <int2:bookmark int2:bookmarkName="_Int_u8uolEhu" int2:invalidationBookmarkName="" int2:hashCode="PQwmp44Je4Kkaz" int2:id="SuWuzbB4">
      <int2:state int2:value="Rejected" int2:type="style"/>
    </int2:bookmark>
    <int2:bookmark int2:bookmarkName="_Int_dhdbUEQC" int2:invalidationBookmarkName="" int2:hashCode="nmnp/+6MERuoUA" int2:id="Gjrj9Big">
      <int2:state int2:value="Rejected" int2:type="style"/>
    </int2:bookmark>
    <int2:bookmark int2:bookmarkName="_Int_zjJwdCqu" int2:invalidationBookmarkName="" int2:hashCode="zznQUQU5mqiKRt" int2:id="nI2SKd8G">
      <int2:state int2:value="Rejected" int2:type="style"/>
    </int2:bookmark>
    <int2:bookmark int2:bookmarkName="_Int_Yqkl3ZrE" int2:invalidationBookmarkName="" int2:hashCode="/aQ3g76OCz+SBq" int2:id="EEDPYBJe">
      <int2:state int2:value="Rejected" int2:type="style"/>
    </int2:bookmark>
    <int2:bookmark int2:bookmarkName="_Int_SRhGtNsD" int2:invalidationBookmarkName="" int2:hashCode="q7jk4W09DNbXgs" int2:id="kpixG6xN">
      <int2:state int2:value="Rejected" int2:type="style"/>
    </int2:bookmark>
    <int2:bookmark int2:bookmarkName="_Int_EA0mhsaV" int2:invalidationBookmarkName="" int2:hashCode="qaWBAF6WNNovtB" int2:id="bEIUNsTd">
      <int2:state int2:value="Rejected" int2:type="style"/>
    </int2:bookmark>
    <int2:bookmark int2:bookmarkName="_Int_y4u0g7gx" int2:invalidationBookmarkName="" int2:hashCode="G6C72kZZ0YhKa/" int2:id="mnTddZEQ">
      <int2:state int2:value="Rejected" int2:type="style"/>
    </int2:bookmark>
    <int2:bookmark int2:bookmarkName="_Int_mWRKdb4p" int2:invalidationBookmarkName="" int2:hashCode="uB1y6SVYeRcME+" int2:id="GAPKUbKb">
      <int2:state int2:value="Rejected" int2:type="style"/>
    </int2:bookmark>
    <int2:bookmark int2:bookmarkName="_Int_ZUGsDdli" int2:invalidationBookmarkName="" int2:hashCode="43K/JlIt1QZTyM" int2:id="gtefsaKi">
      <int2:state int2:value="Rejected" int2:type="style"/>
    </int2:bookmark>
    <int2:bookmark int2:bookmarkName="_Int_Ey3bl9bc" int2:invalidationBookmarkName="" int2:hashCode="Z9nZ7jsATCjIlv" int2:id="pT67PUj5">
      <int2:state int2:value="Rejected" int2:type="gram"/>
    </int2:bookmark>
    <int2:bookmark int2:bookmarkName="_Int_Uvbw97Xo" int2:invalidationBookmarkName="" int2:hashCode="TSDQLFvmrERnju" int2:id="ckHkSEzh">
      <int2:state int2:value="Rejected" int2:type="style"/>
    </int2:bookmark>
    <int2:bookmark int2:bookmarkName="_Int_uRCMhc3p" int2:invalidationBookmarkName="" int2:hashCode="ItgK0ibzumxXji" int2:id="hqE5WVhf">
      <int2:state int2:value="Rejected" int2:type="style"/>
    </int2:bookmark>
    <int2:bookmark int2:bookmarkName="_Int_hh8t4EDS" int2:invalidationBookmarkName="" int2:hashCode="MoY5WIGzvRNW3f" int2:id="y0EpIiQ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D86"/>
    <w:multiLevelType w:val="hybridMultilevel"/>
    <w:tmpl w:val="915CFBD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0DAF214B"/>
    <w:multiLevelType w:val="hybridMultilevel"/>
    <w:tmpl w:val="F9DAD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347A3"/>
    <w:multiLevelType w:val="hybridMultilevel"/>
    <w:tmpl w:val="CDC8EC8A"/>
    <w:lvl w:ilvl="0" w:tplc="B218E4F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DF76DBC"/>
    <w:multiLevelType w:val="hybridMultilevel"/>
    <w:tmpl w:val="0D20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536146">
    <w:abstractNumId w:val="3"/>
  </w:num>
  <w:num w:numId="2" w16cid:durableId="154535185">
    <w:abstractNumId w:val="0"/>
  </w:num>
  <w:num w:numId="3" w16cid:durableId="778180018">
    <w:abstractNumId w:val="1"/>
  </w:num>
  <w:num w:numId="4" w16cid:durableId="2120176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21"/>
    <w:rsid w:val="000102F9"/>
    <w:rsid w:val="00034A21"/>
    <w:rsid w:val="00035FC8"/>
    <w:rsid w:val="000628BE"/>
    <w:rsid w:val="00087870"/>
    <w:rsid w:val="00096143"/>
    <w:rsid w:val="000A16BB"/>
    <w:rsid w:val="000A1F68"/>
    <w:rsid w:val="000B2844"/>
    <w:rsid w:val="00100722"/>
    <w:rsid w:val="001007B4"/>
    <w:rsid w:val="00113D10"/>
    <w:rsid w:val="0012733C"/>
    <w:rsid w:val="00141681"/>
    <w:rsid w:val="00162705"/>
    <w:rsid w:val="001C7D5C"/>
    <w:rsid w:val="00202283"/>
    <w:rsid w:val="002132F5"/>
    <w:rsid w:val="002220AF"/>
    <w:rsid w:val="002252AF"/>
    <w:rsid w:val="00245DDC"/>
    <w:rsid w:val="0024773C"/>
    <w:rsid w:val="0026088D"/>
    <w:rsid w:val="00260F96"/>
    <w:rsid w:val="002A4146"/>
    <w:rsid w:val="002B5FA0"/>
    <w:rsid w:val="002D4A6F"/>
    <w:rsid w:val="002D4FFA"/>
    <w:rsid w:val="003139DB"/>
    <w:rsid w:val="00320F0F"/>
    <w:rsid w:val="003223C5"/>
    <w:rsid w:val="00327E85"/>
    <w:rsid w:val="00352FBC"/>
    <w:rsid w:val="00354069"/>
    <w:rsid w:val="00366CD3"/>
    <w:rsid w:val="00372B94"/>
    <w:rsid w:val="00383596"/>
    <w:rsid w:val="003A260C"/>
    <w:rsid w:val="003A471F"/>
    <w:rsid w:val="003D5114"/>
    <w:rsid w:val="003D6CDD"/>
    <w:rsid w:val="003D7CEB"/>
    <w:rsid w:val="003E33F7"/>
    <w:rsid w:val="00411447"/>
    <w:rsid w:val="00444FF8"/>
    <w:rsid w:val="00460FD6"/>
    <w:rsid w:val="004722BE"/>
    <w:rsid w:val="004842CC"/>
    <w:rsid w:val="004A4821"/>
    <w:rsid w:val="004C080B"/>
    <w:rsid w:val="004D7A29"/>
    <w:rsid w:val="004E5200"/>
    <w:rsid w:val="00506A4B"/>
    <w:rsid w:val="00521725"/>
    <w:rsid w:val="00551F8F"/>
    <w:rsid w:val="005522F3"/>
    <w:rsid w:val="005530ED"/>
    <w:rsid w:val="00592A59"/>
    <w:rsid w:val="005964E2"/>
    <w:rsid w:val="005B1EB6"/>
    <w:rsid w:val="005C00D1"/>
    <w:rsid w:val="005C3BBA"/>
    <w:rsid w:val="00604A65"/>
    <w:rsid w:val="00605A97"/>
    <w:rsid w:val="006344CA"/>
    <w:rsid w:val="00661E38"/>
    <w:rsid w:val="00661F29"/>
    <w:rsid w:val="006741D0"/>
    <w:rsid w:val="006A63DB"/>
    <w:rsid w:val="006D488E"/>
    <w:rsid w:val="006D581B"/>
    <w:rsid w:val="006E18F0"/>
    <w:rsid w:val="006E5577"/>
    <w:rsid w:val="006F357D"/>
    <w:rsid w:val="00712C2D"/>
    <w:rsid w:val="00761553"/>
    <w:rsid w:val="007704E3"/>
    <w:rsid w:val="00782A20"/>
    <w:rsid w:val="00793BCB"/>
    <w:rsid w:val="007A2F1D"/>
    <w:rsid w:val="007C7DA5"/>
    <w:rsid w:val="00821DB5"/>
    <w:rsid w:val="00822E91"/>
    <w:rsid w:val="00880A1A"/>
    <w:rsid w:val="00880ABA"/>
    <w:rsid w:val="0089576E"/>
    <w:rsid w:val="00897851"/>
    <w:rsid w:val="008A2812"/>
    <w:rsid w:val="008A43A1"/>
    <w:rsid w:val="008C7BDA"/>
    <w:rsid w:val="008F5F58"/>
    <w:rsid w:val="009246FC"/>
    <w:rsid w:val="00952AD4"/>
    <w:rsid w:val="00954AC6"/>
    <w:rsid w:val="009A07EF"/>
    <w:rsid w:val="009A7678"/>
    <w:rsid w:val="009F1951"/>
    <w:rsid w:val="00A31CF6"/>
    <w:rsid w:val="00A40BD7"/>
    <w:rsid w:val="00A41709"/>
    <w:rsid w:val="00A419DD"/>
    <w:rsid w:val="00A473D4"/>
    <w:rsid w:val="00A52B11"/>
    <w:rsid w:val="00A71859"/>
    <w:rsid w:val="00A82036"/>
    <w:rsid w:val="00A97C59"/>
    <w:rsid w:val="00AB2537"/>
    <w:rsid w:val="00AE4C49"/>
    <w:rsid w:val="00B01C82"/>
    <w:rsid w:val="00B06033"/>
    <w:rsid w:val="00B12502"/>
    <w:rsid w:val="00B13B6C"/>
    <w:rsid w:val="00B35F35"/>
    <w:rsid w:val="00B41347"/>
    <w:rsid w:val="00B509E4"/>
    <w:rsid w:val="00B77575"/>
    <w:rsid w:val="00B961F3"/>
    <w:rsid w:val="00B97B16"/>
    <w:rsid w:val="00BD0145"/>
    <w:rsid w:val="00BD5C1E"/>
    <w:rsid w:val="00BD5E48"/>
    <w:rsid w:val="00BE2DB6"/>
    <w:rsid w:val="00C22D1E"/>
    <w:rsid w:val="00C24165"/>
    <w:rsid w:val="00C27A86"/>
    <w:rsid w:val="00C34FF8"/>
    <w:rsid w:val="00C409BB"/>
    <w:rsid w:val="00C4674D"/>
    <w:rsid w:val="00C50648"/>
    <w:rsid w:val="00C50CFD"/>
    <w:rsid w:val="00C575C2"/>
    <w:rsid w:val="00C656D6"/>
    <w:rsid w:val="00C67607"/>
    <w:rsid w:val="00C7739E"/>
    <w:rsid w:val="00CA2788"/>
    <w:rsid w:val="00CB56BB"/>
    <w:rsid w:val="00CB66FB"/>
    <w:rsid w:val="00CC03B0"/>
    <w:rsid w:val="00CC3165"/>
    <w:rsid w:val="00CE7A9F"/>
    <w:rsid w:val="00D01EE2"/>
    <w:rsid w:val="00D052E6"/>
    <w:rsid w:val="00D0590E"/>
    <w:rsid w:val="00D15E77"/>
    <w:rsid w:val="00D21D49"/>
    <w:rsid w:val="00D419D7"/>
    <w:rsid w:val="00D43841"/>
    <w:rsid w:val="00D55A65"/>
    <w:rsid w:val="00D83F94"/>
    <w:rsid w:val="00D9221D"/>
    <w:rsid w:val="00DA07D7"/>
    <w:rsid w:val="00DB311D"/>
    <w:rsid w:val="00DC63A9"/>
    <w:rsid w:val="00DF0499"/>
    <w:rsid w:val="00DF3523"/>
    <w:rsid w:val="00DF5358"/>
    <w:rsid w:val="00E16DA7"/>
    <w:rsid w:val="00E30372"/>
    <w:rsid w:val="00E52086"/>
    <w:rsid w:val="00E6304E"/>
    <w:rsid w:val="00E75BB1"/>
    <w:rsid w:val="00E82F4F"/>
    <w:rsid w:val="00E95393"/>
    <w:rsid w:val="00EA57A6"/>
    <w:rsid w:val="00EB4DE8"/>
    <w:rsid w:val="00EB7D6D"/>
    <w:rsid w:val="00ED60F0"/>
    <w:rsid w:val="00EF07DC"/>
    <w:rsid w:val="00F167BC"/>
    <w:rsid w:val="00F34702"/>
    <w:rsid w:val="00F37A5F"/>
    <w:rsid w:val="00F37F8F"/>
    <w:rsid w:val="00F6152B"/>
    <w:rsid w:val="00F7047E"/>
    <w:rsid w:val="00F752F2"/>
    <w:rsid w:val="00F90080"/>
    <w:rsid w:val="00F94803"/>
    <w:rsid w:val="00FA1D9B"/>
    <w:rsid w:val="00FB4846"/>
    <w:rsid w:val="00FB604A"/>
    <w:rsid w:val="00FD1F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F4C7D"/>
  <w15:chartTrackingRefBased/>
  <w15:docId w15:val="{F07F216D-BAEA-274F-9621-75211A67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A21"/>
    <w:rPr>
      <w:rFonts w:eastAsiaTheme="majorEastAsia" w:cstheme="majorBidi"/>
      <w:color w:val="272727" w:themeColor="text1" w:themeTint="D8"/>
    </w:rPr>
  </w:style>
  <w:style w:type="paragraph" w:styleId="Title">
    <w:name w:val="Title"/>
    <w:basedOn w:val="Normal"/>
    <w:next w:val="Normal"/>
    <w:link w:val="TitleChar"/>
    <w:uiPriority w:val="10"/>
    <w:qFormat/>
    <w:rsid w:val="00034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A21"/>
    <w:pPr>
      <w:spacing w:before="160"/>
      <w:jc w:val="center"/>
    </w:pPr>
    <w:rPr>
      <w:i/>
      <w:iCs/>
      <w:color w:val="404040" w:themeColor="text1" w:themeTint="BF"/>
    </w:rPr>
  </w:style>
  <w:style w:type="character" w:customStyle="1" w:styleId="QuoteChar">
    <w:name w:val="Quote Char"/>
    <w:basedOn w:val="DefaultParagraphFont"/>
    <w:link w:val="Quote"/>
    <w:uiPriority w:val="29"/>
    <w:rsid w:val="00034A21"/>
    <w:rPr>
      <w:i/>
      <w:iCs/>
      <w:color w:val="404040" w:themeColor="text1" w:themeTint="BF"/>
    </w:rPr>
  </w:style>
  <w:style w:type="paragraph" w:styleId="ListParagraph">
    <w:name w:val="List Paragraph"/>
    <w:basedOn w:val="Normal"/>
    <w:uiPriority w:val="34"/>
    <w:qFormat/>
    <w:rsid w:val="00034A21"/>
    <w:pPr>
      <w:ind w:left="720"/>
      <w:contextualSpacing/>
    </w:pPr>
  </w:style>
  <w:style w:type="character" w:styleId="IntenseEmphasis">
    <w:name w:val="Intense Emphasis"/>
    <w:basedOn w:val="DefaultParagraphFont"/>
    <w:uiPriority w:val="21"/>
    <w:qFormat/>
    <w:rsid w:val="00034A21"/>
    <w:rPr>
      <w:i/>
      <w:iCs/>
      <w:color w:val="0F4761" w:themeColor="accent1" w:themeShade="BF"/>
    </w:rPr>
  </w:style>
  <w:style w:type="paragraph" w:styleId="IntenseQuote">
    <w:name w:val="Intense Quote"/>
    <w:basedOn w:val="Normal"/>
    <w:next w:val="Normal"/>
    <w:link w:val="IntenseQuoteChar"/>
    <w:uiPriority w:val="30"/>
    <w:qFormat/>
    <w:rsid w:val="00034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A21"/>
    <w:rPr>
      <w:i/>
      <w:iCs/>
      <w:color w:val="0F4761" w:themeColor="accent1" w:themeShade="BF"/>
    </w:rPr>
  </w:style>
  <w:style w:type="character" w:styleId="IntenseReference">
    <w:name w:val="Intense Reference"/>
    <w:basedOn w:val="DefaultParagraphFont"/>
    <w:uiPriority w:val="32"/>
    <w:qFormat/>
    <w:rsid w:val="00034A21"/>
    <w:rPr>
      <w:b/>
      <w:bCs/>
      <w:smallCaps/>
      <w:color w:val="0F4761" w:themeColor="accent1" w:themeShade="BF"/>
      <w:spacing w:val="5"/>
    </w:rPr>
  </w:style>
  <w:style w:type="paragraph" w:customStyle="1" w:styleId="p1">
    <w:name w:val="p1"/>
    <w:basedOn w:val="Normal"/>
    <w:rsid w:val="00034A21"/>
    <w:pPr>
      <w:spacing w:after="180" w:line="240" w:lineRule="auto"/>
    </w:pPr>
    <w:rPr>
      <w:rFonts w:ascii=".AppleSystemUIFont" w:hAnsi=".AppleSystemUIFont" w:cs="Times New Roman"/>
      <w:color w:val="000000"/>
      <w:kern w:val="0"/>
      <w:sz w:val="26"/>
      <w:szCs w:val="26"/>
      <w14:ligatures w14:val="none"/>
    </w:rPr>
  </w:style>
  <w:style w:type="paragraph" w:customStyle="1" w:styleId="p2">
    <w:name w:val="p2"/>
    <w:basedOn w:val="Normal"/>
    <w:rsid w:val="00034A21"/>
    <w:pPr>
      <w:spacing w:after="180" w:line="240" w:lineRule="auto"/>
      <w:ind w:left="180" w:hanging="180"/>
    </w:pPr>
    <w:rPr>
      <w:rFonts w:ascii=".AppleSystemUIFont" w:hAnsi=".AppleSystemUIFont" w:cs="Times New Roman"/>
      <w:color w:val="000000"/>
      <w:kern w:val="0"/>
      <w:sz w:val="26"/>
      <w:szCs w:val="26"/>
      <w14:ligatures w14:val="none"/>
    </w:rPr>
  </w:style>
  <w:style w:type="paragraph" w:customStyle="1" w:styleId="p3">
    <w:name w:val="p3"/>
    <w:basedOn w:val="Normal"/>
    <w:rsid w:val="00034A21"/>
    <w:pPr>
      <w:spacing w:after="0" w:line="240" w:lineRule="auto"/>
    </w:pPr>
    <w:rPr>
      <w:rFonts w:ascii="Times New Roman" w:hAnsi="Times New Roman" w:cs="Times New Roman"/>
      <w:color w:val="000000"/>
      <w:kern w:val="0"/>
      <w14:ligatures w14:val="none"/>
    </w:rPr>
  </w:style>
  <w:style w:type="paragraph" w:customStyle="1" w:styleId="p4">
    <w:name w:val="p4"/>
    <w:basedOn w:val="Normal"/>
    <w:rsid w:val="00034A21"/>
    <w:pPr>
      <w:spacing w:after="0" w:line="240" w:lineRule="auto"/>
    </w:pPr>
    <w:rPr>
      <w:rFonts w:ascii="Times New Roman" w:hAnsi="Times New Roman" w:cs="Times New Roman"/>
      <w:color w:val="000000"/>
      <w:kern w:val="0"/>
      <w14:ligatures w14:val="none"/>
    </w:rPr>
  </w:style>
  <w:style w:type="character" w:customStyle="1" w:styleId="s1">
    <w:name w:val="s1"/>
    <w:basedOn w:val="DefaultParagraphFont"/>
    <w:rsid w:val="00034A21"/>
    <w:rPr>
      <w:rFonts w:ascii="UICTFontTextStyleBody" w:hAnsi="UICTFontTextStyleBody" w:hint="default"/>
      <w:b w:val="0"/>
      <w:bCs w:val="0"/>
      <w:i w:val="0"/>
      <w:iCs w:val="0"/>
      <w:sz w:val="26"/>
      <w:szCs w:val="26"/>
    </w:rPr>
  </w:style>
  <w:style w:type="character" w:customStyle="1" w:styleId="s2">
    <w:name w:val="s2"/>
    <w:basedOn w:val="DefaultParagraphFont"/>
    <w:rsid w:val="00034A21"/>
    <w:rPr>
      <w:rFonts w:ascii="UICTFontTextStyleBody" w:hAnsi="UICTFontTextStyleBody" w:hint="default"/>
      <w:b w:val="0"/>
      <w:bCs w:val="0"/>
      <w:i w:val="0"/>
      <w:iCs w:val="0"/>
      <w:sz w:val="26"/>
      <w:szCs w:val="26"/>
      <w:u w:val="single"/>
    </w:rPr>
  </w:style>
  <w:style w:type="character" w:customStyle="1" w:styleId="s3">
    <w:name w:val="s3"/>
    <w:basedOn w:val="DefaultParagraphFont"/>
    <w:rsid w:val="00034A21"/>
    <w:rPr>
      <w:rFonts w:ascii="UICTFontTextStyleEmphasizedBody" w:hAnsi="UICTFontTextStyleEmphasizedBody" w:hint="default"/>
      <w:b/>
      <w:bCs/>
      <w:i w:val="0"/>
      <w:iCs w:val="0"/>
      <w:sz w:val="26"/>
      <w:szCs w:val="26"/>
    </w:rPr>
  </w:style>
  <w:style w:type="character" w:customStyle="1" w:styleId="s4">
    <w:name w:val="s4"/>
    <w:basedOn w:val="DefaultParagraphFont"/>
    <w:rsid w:val="00034A21"/>
    <w:rPr>
      <w:rFonts w:ascii=".SFUI-Bold" w:hAnsi=".SFUI-Bold" w:hint="default"/>
      <w:b/>
      <w:bCs/>
      <w:i w:val="0"/>
      <w:iCs w:val="0"/>
      <w:sz w:val="26"/>
      <w:szCs w:val="26"/>
    </w:rPr>
  </w:style>
  <w:style w:type="character" w:customStyle="1" w:styleId="s5">
    <w:name w:val="s5"/>
    <w:basedOn w:val="DefaultParagraphFont"/>
    <w:rsid w:val="00034A21"/>
    <w:rPr>
      <w:rFonts w:ascii="Helvetica" w:hAnsi="Helvetica" w:hint="default"/>
      <w:b w:val="0"/>
      <w:bCs w:val="0"/>
      <w:i w:val="0"/>
      <w:iCs w:val="0"/>
      <w:sz w:val="18"/>
      <w:szCs w:val="18"/>
    </w:rPr>
  </w:style>
  <w:style w:type="paragraph" w:styleId="Header">
    <w:name w:val="header"/>
    <w:basedOn w:val="Normal"/>
    <w:link w:val="HeaderChar"/>
    <w:uiPriority w:val="99"/>
    <w:unhideWhenUsed/>
    <w:rsid w:val="00761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553"/>
  </w:style>
  <w:style w:type="paragraph" w:styleId="Footer">
    <w:name w:val="footer"/>
    <w:basedOn w:val="Normal"/>
    <w:link w:val="FooterChar"/>
    <w:uiPriority w:val="99"/>
    <w:unhideWhenUsed/>
    <w:rsid w:val="00761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553"/>
  </w:style>
  <w:style w:type="character" w:styleId="PageNumber">
    <w:name w:val="page number"/>
    <w:basedOn w:val="DefaultParagraphFont"/>
    <w:uiPriority w:val="99"/>
    <w:semiHidden/>
    <w:unhideWhenUsed/>
    <w:rsid w:val="00506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F2F420B3DF026C3D/Documents/Document%20%281%29%20%2810%29.docx" TargetMode="Externa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d.docs.live.net/F2F420B3DF026C3D/Documents/Document%20%281%29%20%2810%29.doc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docs.live.net/F2F420B3DF026C3D/Documents/Document%20%281%29%20%2810%29.doc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docs.live.net/F2F420B3DF026C3D/Documents/Document%20%281%29%20%2810%29.docx" TargetMode="External"/><Relationship Id="rId4" Type="http://schemas.openxmlformats.org/officeDocument/2006/relationships/webSettings" Target="webSettings.xml"/><Relationship Id="rId9" Type="http://schemas.openxmlformats.org/officeDocument/2006/relationships/hyperlink" Target="https://d.docs.live.net/F2F420B3DF026C3D/Documents/Document%20%281%29%20%2810%29.doc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5.png"/><Relationship Id="rId7"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Gillis</dc:creator>
  <cp:keywords/>
  <dc:description/>
  <cp:lastModifiedBy>Margaret Gillis</cp:lastModifiedBy>
  <cp:revision>2</cp:revision>
  <dcterms:created xsi:type="dcterms:W3CDTF">2026-04-22T00:04:00Z</dcterms:created>
  <dcterms:modified xsi:type="dcterms:W3CDTF">2026-04-22T00:04:00Z</dcterms:modified>
</cp:coreProperties>
</file>